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0294" w14:textId="77777777" w:rsidR="00EC6542" w:rsidRPr="0047732A" w:rsidRDefault="00EC6542" w:rsidP="00EC6542">
      <w:pPr>
        <w:jc w:val="center"/>
        <w:rPr>
          <w:sz w:val="22"/>
          <w:szCs w:val="22"/>
        </w:rPr>
      </w:pPr>
      <w:r w:rsidRPr="0047732A">
        <w:rPr>
          <w:sz w:val="22"/>
          <w:szCs w:val="22"/>
        </w:rPr>
        <w:t>Department of English</w:t>
      </w:r>
    </w:p>
    <w:p w14:paraId="2D18799F" w14:textId="24D6F77D" w:rsidR="00EC6542" w:rsidRDefault="00EC6542" w:rsidP="00EC6542">
      <w:pPr>
        <w:jc w:val="center"/>
        <w:rPr>
          <w:sz w:val="22"/>
          <w:szCs w:val="22"/>
        </w:rPr>
      </w:pPr>
      <w:r w:rsidRPr="0047732A">
        <w:rPr>
          <w:sz w:val="22"/>
          <w:szCs w:val="22"/>
        </w:rPr>
        <w:t>University of Washington</w:t>
      </w:r>
    </w:p>
    <w:p w14:paraId="6B4C20E1" w14:textId="65E13905" w:rsidR="003B0ECE" w:rsidRPr="001C07E9" w:rsidRDefault="00DB2534" w:rsidP="00EC6542">
      <w:pPr>
        <w:jc w:val="center"/>
        <w:rPr>
          <w:sz w:val="22"/>
          <w:szCs w:val="22"/>
        </w:rPr>
      </w:pPr>
      <w:r w:rsidRPr="001C07E9">
        <w:rPr>
          <w:sz w:val="22"/>
          <w:szCs w:val="22"/>
        </w:rPr>
        <w:t>PhD Oral Examination Assessment Form</w:t>
      </w:r>
    </w:p>
    <w:p w14:paraId="62964A3A" w14:textId="77777777" w:rsidR="00DB2534" w:rsidRDefault="00DB2534">
      <w:pPr>
        <w:rPr>
          <w:sz w:val="22"/>
          <w:szCs w:val="22"/>
        </w:rPr>
      </w:pPr>
    </w:p>
    <w:p w14:paraId="0C556104" w14:textId="42779505" w:rsidR="00EC6542" w:rsidRDefault="00EC6542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</w:p>
    <w:p w14:paraId="39ED58AE" w14:textId="77777777" w:rsidR="00EC6542" w:rsidRPr="001C07E9" w:rsidRDefault="00EC6542">
      <w:pPr>
        <w:rPr>
          <w:sz w:val="22"/>
          <w:szCs w:val="22"/>
        </w:rPr>
      </w:pPr>
    </w:p>
    <w:p w14:paraId="3AAA81E4" w14:textId="77777777" w:rsidR="00DB2534" w:rsidRDefault="00DB2534">
      <w:pPr>
        <w:rPr>
          <w:sz w:val="22"/>
          <w:szCs w:val="22"/>
        </w:rPr>
      </w:pPr>
      <w:r w:rsidRPr="001C07E9">
        <w:rPr>
          <w:sz w:val="22"/>
          <w:szCs w:val="22"/>
        </w:rPr>
        <w:t>Student’s Name:</w:t>
      </w:r>
    </w:p>
    <w:p w14:paraId="616FE57F" w14:textId="77777777" w:rsidR="00EC6542" w:rsidRPr="001C07E9" w:rsidRDefault="00EC6542">
      <w:pPr>
        <w:rPr>
          <w:sz w:val="22"/>
          <w:szCs w:val="22"/>
        </w:rPr>
      </w:pPr>
    </w:p>
    <w:p w14:paraId="23E6E634" w14:textId="38BAB921" w:rsidR="00DB2534" w:rsidRDefault="00DB2534">
      <w:pPr>
        <w:rPr>
          <w:sz w:val="22"/>
          <w:szCs w:val="22"/>
        </w:rPr>
      </w:pPr>
      <w:r w:rsidRPr="001C07E9">
        <w:rPr>
          <w:sz w:val="22"/>
          <w:szCs w:val="22"/>
        </w:rPr>
        <w:t>Committee Member:</w:t>
      </w:r>
    </w:p>
    <w:p w14:paraId="51D44051" w14:textId="77777777" w:rsidR="0046446E" w:rsidRPr="001C07E9" w:rsidRDefault="0046446E" w:rsidP="0046446E">
      <w:pPr>
        <w:spacing w:before="100" w:beforeAutospacing="1" w:after="100" w:afterAutospacing="1"/>
        <w:rPr>
          <w:sz w:val="22"/>
          <w:szCs w:val="22"/>
        </w:rPr>
      </w:pPr>
      <w:r w:rsidRPr="001C07E9">
        <w:rPr>
          <w:sz w:val="22"/>
          <w:szCs w:val="22"/>
        </w:rPr>
        <w:t>The qualifying exam has two, closely inter-related aims:</w:t>
      </w:r>
    </w:p>
    <w:p w14:paraId="56B4431C" w14:textId="77777777" w:rsidR="0046446E" w:rsidRPr="001C07E9" w:rsidRDefault="0046446E" w:rsidP="0046446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1C07E9">
        <w:rPr>
          <w:sz w:val="22"/>
          <w:szCs w:val="22"/>
        </w:rPr>
        <w:t>To demonstrate broad reading in a field or interlocking fields of study, and an understanding of defining issues and debates within that (those) field(s); and</w:t>
      </w:r>
    </w:p>
    <w:p w14:paraId="1DC41EBD" w14:textId="50F95F43" w:rsidR="0046446E" w:rsidRPr="001C07E9" w:rsidRDefault="0046446E" w:rsidP="0046446E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1C07E9">
        <w:rPr>
          <w:sz w:val="22"/>
          <w:szCs w:val="22"/>
        </w:rPr>
        <w:t>To explore and develop a research focus, situate its core question(s)</w:t>
      </w:r>
      <w:r w:rsidR="005176CB" w:rsidRPr="001C07E9">
        <w:rPr>
          <w:sz w:val="22"/>
          <w:szCs w:val="22"/>
        </w:rPr>
        <w:t xml:space="preserve"> and methodologies</w:t>
      </w:r>
      <w:r w:rsidRPr="001C07E9">
        <w:rPr>
          <w:sz w:val="22"/>
          <w:szCs w:val="22"/>
        </w:rPr>
        <w:t>, and articulate its stakes, which will carry through to prospectus and the dissertation.  </w:t>
      </w:r>
    </w:p>
    <w:p w14:paraId="07DBFDBF" w14:textId="4534E05B" w:rsidR="0046446E" w:rsidRPr="001C07E9" w:rsidRDefault="0046446E" w:rsidP="0046446E">
      <w:pPr>
        <w:rPr>
          <w:bCs/>
          <w:sz w:val="22"/>
          <w:szCs w:val="22"/>
        </w:rPr>
      </w:pPr>
      <w:r w:rsidRPr="001C07E9">
        <w:rPr>
          <w:bCs/>
          <w:sz w:val="22"/>
          <w:szCs w:val="22"/>
        </w:rPr>
        <w:t xml:space="preserve">In this framework, please evaluate the following components of the exam.  For each question, your answer should specify whether the </w:t>
      </w:r>
      <w:r w:rsidR="00E835DA" w:rsidRPr="001C07E9">
        <w:rPr>
          <w:bCs/>
          <w:sz w:val="22"/>
          <w:szCs w:val="22"/>
        </w:rPr>
        <w:t xml:space="preserve">student </w:t>
      </w:r>
      <w:r w:rsidRPr="001C07E9">
        <w:rPr>
          <w:bCs/>
          <w:sz w:val="22"/>
          <w:szCs w:val="22"/>
        </w:rPr>
        <w:t>met the expectation very well, satisfactorily, marginally, or unsatisfactorily.</w:t>
      </w:r>
    </w:p>
    <w:p w14:paraId="21840B6F" w14:textId="77777777" w:rsidR="00C007D0" w:rsidRPr="001C07E9" w:rsidRDefault="00161FA3">
      <w:pPr>
        <w:rPr>
          <w:sz w:val="22"/>
          <w:szCs w:val="22"/>
        </w:rPr>
      </w:pPr>
      <w:r w:rsidRPr="001C07E9">
        <w:rPr>
          <w:sz w:val="22"/>
          <w:szCs w:val="22"/>
        </w:rPr>
        <w:t xml:space="preserve"> </w:t>
      </w:r>
    </w:p>
    <w:p w14:paraId="6C1A1CEC" w14:textId="5E21DD01" w:rsidR="00DB2534" w:rsidRPr="001C07E9" w:rsidRDefault="00161FA3">
      <w:pPr>
        <w:rPr>
          <w:sz w:val="22"/>
          <w:szCs w:val="22"/>
        </w:rPr>
      </w:pPr>
      <w:r w:rsidRPr="001C07E9">
        <w:rPr>
          <w:sz w:val="22"/>
          <w:szCs w:val="22"/>
        </w:rPr>
        <w:t>An affirmative answer</w:t>
      </w:r>
      <w:r w:rsidR="00C007D0" w:rsidRPr="001C07E9">
        <w:rPr>
          <w:sz w:val="22"/>
          <w:szCs w:val="22"/>
        </w:rPr>
        <w:t xml:space="preserve"> (the student met this expectation very well, or in a satisfactory manner) </w:t>
      </w:r>
      <w:r w:rsidRPr="001C07E9">
        <w:rPr>
          <w:sz w:val="22"/>
          <w:szCs w:val="22"/>
        </w:rPr>
        <w:t xml:space="preserve">to at least 3 of the 4 questions posed below should be construed as constituting a passing result.   A negative reply </w:t>
      </w:r>
      <w:r w:rsidR="00C007D0" w:rsidRPr="001C07E9">
        <w:rPr>
          <w:sz w:val="22"/>
          <w:szCs w:val="22"/>
        </w:rPr>
        <w:t xml:space="preserve">(the student met this expectation only marginally, or unsatisfactorily) </w:t>
      </w:r>
      <w:r w:rsidRPr="001C07E9">
        <w:rPr>
          <w:sz w:val="22"/>
          <w:szCs w:val="22"/>
        </w:rPr>
        <w:t xml:space="preserve">to 2 or more of these questions would be a basis for requiring re-examination. </w:t>
      </w:r>
    </w:p>
    <w:p w14:paraId="40D4873D" w14:textId="77777777" w:rsidR="00161FA3" w:rsidRPr="001C07E9" w:rsidRDefault="00161FA3">
      <w:pPr>
        <w:rPr>
          <w:sz w:val="22"/>
          <w:szCs w:val="22"/>
        </w:rPr>
      </w:pPr>
    </w:p>
    <w:p w14:paraId="4A6C3DD8" w14:textId="77777777" w:rsidR="0049387C" w:rsidRDefault="001C07E9" w:rsidP="0049387C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1C07E9">
        <w:rPr>
          <w:sz w:val="22"/>
          <w:szCs w:val="22"/>
        </w:rPr>
        <w:t>To what extent d</w:t>
      </w:r>
      <w:r w:rsidR="00161FA3" w:rsidRPr="001C07E9">
        <w:rPr>
          <w:sz w:val="22"/>
          <w:szCs w:val="22"/>
        </w:rPr>
        <w:t>id the oral examination</w:t>
      </w:r>
      <w:r w:rsidR="00724E9D" w:rsidRPr="001C07E9">
        <w:rPr>
          <w:sz w:val="22"/>
          <w:szCs w:val="22"/>
        </w:rPr>
        <w:t xml:space="preserve"> </w:t>
      </w:r>
      <w:r w:rsidR="00DB2534" w:rsidRPr="001C07E9">
        <w:rPr>
          <w:sz w:val="22"/>
          <w:szCs w:val="22"/>
        </w:rPr>
        <w:t>demonstrate the student’s abili</w:t>
      </w:r>
      <w:r w:rsidR="00F9004D" w:rsidRPr="001C07E9">
        <w:rPr>
          <w:sz w:val="22"/>
          <w:szCs w:val="22"/>
        </w:rPr>
        <w:t xml:space="preserve">ty to engage with </w:t>
      </w:r>
      <w:r w:rsidR="0049387C">
        <w:rPr>
          <w:sz w:val="22"/>
          <w:szCs w:val="22"/>
        </w:rPr>
        <w:t xml:space="preserve">committee members’ </w:t>
      </w:r>
      <w:r w:rsidR="00F9004D" w:rsidRPr="001C07E9">
        <w:rPr>
          <w:sz w:val="22"/>
          <w:szCs w:val="22"/>
        </w:rPr>
        <w:t xml:space="preserve">questions on the </w:t>
      </w:r>
      <w:r w:rsidR="00161FA3" w:rsidRPr="001C07E9">
        <w:rPr>
          <w:sz w:val="22"/>
          <w:szCs w:val="22"/>
        </w:rPr>
        <w:t>components of the written exam? Was the student able to explain the cho</w:t>
      </w:r>
      <w:r w:rsidR="00C007D0" w:rsidRPr="001C07E9">
        <w:rPr>
          <w:sz w:val="22"/>
          <w:szCs w:val="22"/>
        </w:rPr>
        <w:t xml:space="preserve">ice </w:t>
      </w:r>
      <w:r w:rsidR="00161FA3" w:rsidRPr="001C07E9">
        <w:rPr>
          <w:sz w:val="22"/>
          <w:szCs w:val="22"/>
        </w:rPr>
        <w:t>of their objects and methods of analysis? W</w:t>
      </w:r>
      <w:r w:rsidR="00C007D0" w:rsidRPr="001C07E9">
        <w:rPr>
          <w:sz w:val="22"/>
          <w:szCs w:val="22"/>
        </w:rPr>
        <w:t>ere</w:t>
      </w:r>
      <w:r w:rsidR="00161FA3" w:rsidRPr="001C07E9">
        <w:rPr>
          <w:sz w:val="22"/>
          <w:szCs w:val="22"/>
        </w:rPr>
        <w:t xml:space="preserve"> they able to articulate, defend, and/or revise their claims, drawing on a range of appropriate evidence?</w:t>
      </w:r>
    </w:p>
    <w:p w14:paraId="151BF00A" w14:textId="77777777" w:rsidR="0049387C" w:rsidRDefault="0049387C" w:rsidP="0049387C">
      <w:pPr>
        <w:pStyle w:val="ListParagraph"/>
        <w:numPr>
          <w:ilvl w:val="1"/>
          <w:numId w:val="6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Very well</w:t>
      </w:r>
    </w:p>
    <w:p w14:paraId="6BD46401" w14:textId="77777777" w:rsidR="0049387C" w:rsidRDefault="0049387C" w:rsidP="0049387C">
      <w:pPr>
        <w:pStyle w:val="ListParagraph"/>
        <w:numPr>
          <w:ilvl w:val="1"/>
          <w:numId w:val="6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Satisfactorily</w:t>
      </w:r>
    </w:p>
    <w:p w14:paraId="4E0D794B" w14:textId="77777777" w:rsidR="0049387C" w:rsidRDefault="0049387C" w:rsidP="0049387C">
      <w:pPr>
        <w:pStyle w:val="ListParagraph"/>
        <w:numPr>
          <w:ilvl w:val="1"/>
          <w:numId w:val="6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Marginally</w:t>
      </w:r>
    </w:p>
    <w:p w14:paraId="75F300B1" w14:textId="77777777" w:rsidR="0049387C" w:rsidRPr="000E38AE" w:rsidRDefault="0049387C" w:rsidP="0049387C">
      <w:pPr>
        <w:pStyle w:val="ListParagraph"/>
        <w:numPr>
          <w:ilvl w:val="1"/>
          <w:numId w:val="6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Unsatisfactorily</w:t>
      </w:r>
    </w:p>
    <w:p w14:paraId="1030346B" w14:textId="77777777" w:rsidR="0049387C" w:rsidRPr="0049387C" w:rsidRDefault="0049387C" w:rsidP="0049387C">
      <w:pPr>
        <w:spacing w:after="120"/>
        <w:rPr>
          <w:sz w:val="22"/>
          <w:szCs w:val="22"/>
        </w:rPr>
      </w:pPr>
    </w:p>
    <w:p w14:paraId="2B8DADE7" w14:textId="7B64414C" w:rsidR="0049387C" w:rsidRDefault="00F522A5" w:rsidP="0049387C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49387C">
        <w:rPr>
          <w:sz w:val="22"/>
          <w:szCs w:val="22"/>
        </w:rPr>
        <w:t>Specifically, i</w:t>
      </w:r>
      <w:r w:rsidR="005176CB" w:rsidRPr="0049387C">
        <w:rPr>
          <w:sz w:val="22"/>
          <w:szCs w:val="22"/>
        </w:rPr>
        <w:t>n the discussion of their syllabi</w:t>
      </w:r>
      <w:r w:rsidR="00686CE9">
        <w:rPr>
          <w:sz w:val="22"/>
          <w:szCs w:val="22"/>
        </w:rPr>
        <w:t xml:space="preserve"> </w:t>
      </w:r>
      <w:r w:rsidR="00686CE9" w:rsidRPr="00FD11B3">
        <w:rPr>
          <w:sz w:val="22"/>
          <w:szCs w:val="22"/>
        </w:rPr>
        <w:t>(or website or exhibit)</w:t>
      </w:r>
      <w:r w:rsidR="005176CB" w:rsidRPr="00FD11B3">
        <w:rPr>
          <w:sz w:val="22"/>
          <w:szCs w:val="22"/>
        </w:rPr>
        <w:t xml:space="preserve">, </w:t>
      </w:r>
      <w:r w:rsidR="001C07E9" w:rsidRPr="0049387C">
        <w:rPr>
          <w:sz w:val="22"/>
          <w:szCs w:val="22"/>
        </w:rPr>
        <w:t xml:space="preserve">to what extent </w:t>
      </w:r>
      <w:r w:rsidR="005176CB" w:rsidRPr="0049387C">
        <w:rPr>
          <w:sz w:val="22"/>
          <w:szCs w:val="22"/>
        </w:rPr>
        <w:t>d</w:t>
      </w:r>
      <w:r w:rsidR="00C007D0" w:rsidRPr="0049387C">
        <w:rPr>
          <w:sz w:val="22"/>
          <w:szCs w:val="22"/>
        </w:rPr>
        <w:t>id the</w:t>
      </w:r>
      <w:r w:rsidR="00F9004D" w:rsidRPr="0049387C">
        <w:rPr>
          <w:sz w:val="22"/>
          <w:szCs w:val="22"/>
        </w:rPr>
        <w:t xml:space="preserve"> student </w:t>
      </w:r>
      <w:r w:rsidR="00C007D0" w:rsidRPr="0049387C">
        <w:rPr>
          <w:sz w:val="22"/>
          <w:szCs w:val="22"/>
        </w:rPr>
        <w:t xml:space="preserve">demonstrate that they are </w:t>
      </w:r>
      <w:r w:rsidR="00F9004D" w:rsidRPr="0049387C">
        <w:rPr>
          <w:sz w:val="22"/>
          <w:szCs w:val="22"/>
        </w:rPr>
        <w:t>prepared to teach in their fields</w:t>
      </w:r>
      <w:r w:rsidR="00C007D0" w:rsidRPr="0049387C">
        <w:rPr>
          <w:sz w:val="22"/>
          <w:szCs w:val="22"/>
        </w:rPr>
        <w:t xml:space="preserve"> (whether in the classroom or in other </w:t>
      </w:r>
      <w:r w:rsidR="003530A6" w:rsidRPr="0049387C">
        <w:rPr>
          <w:sz w:val="22"/>
          <w:szCs w:val="22"/>
        </w:rPr>
        <w:t xml:space="preserve">public-facing </w:t>
      </w:r>
      <w:r w:rsidR="00C007D0" w:rsidRPr="0049387C">
        <w:rPr>
          <w:sz w:val="22"/>
          <w:szCs w:val="22"/>
        </w:rPr>
        <w:t>contexts)</w:t>
      </w:r>
      <w:r w:rsidR="00F9004D" w:rsidRPr="0049387C">
        <w:rPr>
          <w:sz w:val="22"/>
          <w:szCs w:val="22"/>
        </w:rPr>
        <w:t>?</w:t>
      </w:r>
    </w:p>
    <w:p w14:paraId="7398568B" w14:textId="77777777" w:rsidR="0049387C" w:rsidRDefault="0049387C" w:rsidP="0049387C">
      <w:pPr>
        <w:pStyle w:val="ListParagraph"/>
        <w:numPr>
          <w:ilvl w:val="1"/>
          <w:numId w:val="9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Very well</w:t>
      </w:r>
    </w:p>
    <w:p w14:paraId="363D0F41" w14:textId="77777777" w:rsidR="0049387C" w:rsidRDefault="0049387C" w:rsidP="0049387C">
      <w:pPr>
        <w:pStyle w:val="ListParagraph"/>
        <w:numPr>
          <w:ilvl w:val="1"/>
          <w:numId w:val="9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Satisfactorily</w:t>
      </w:r>
    </w:p>
    <w:p w14:paraId="5F7EF4B9" w14:textId="77777777" w:rsidR="0049387C" w:rsidRDefault="0049387C" w:rsidP="0049387C">
      <w:pPr>
        <w:pStyle w:val="ListParagraph"/>
        <w:numPr>
          <w:ilvl w:val="1"/>
          <w:numId w:val="9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Marginally</w:t>
      </w:r>
    </w:p>
    <w:p w14:paraId="247F3B52" w14:textId="77777777" w:rsidR="0049387C" w:rsidRPr="000E38AE" w:rsidRDefault="0049387C" w:rsidP="0049387C">
      <w:pPr>
        <w:pStyle w:val="ListParagraph"/>
        <w:numPr>
          <w:ilvl w:val="1"/>
          <w:numId w:val="9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Unsatisfactorily</w:t>
      </w:r>
    </w:p>
    <w:p w14:paraId="6410BF45" w14:textId="77777777" w:rsidR="0049387C" w:rsidRPr="0049387C" w:rsidRDefault="0049387C" w:rsidP="0049387C">
      <w:pPr>
        <w:spacing w:after="120"/>
        <w:rPr>
          <w:sz w:val="22"/>
          <w:szCs w:val="22"/>
        </w:rPr>
      </w:pPr>
    </w:p>
    <w:p w14:paraId="22D51AAF" w14:textId="7F9B3FDA" w:rsidR="004E2286" w:rsidRPr="00EC5A27" w:rsidRDefault="00F522A5" w:rsidP="00EC5A27">
      <w:pPr>
        <w:pStyle w:val="ListParagraph"/>
        <w:numPr>
          <w:ilvl w:val="0"/>
          <w:numId w:val="1"/>
        </w:numPr>
        <w:spacing w:after="120"/>
        <w:contextualSpacing w:val="0"/>
        <w:rPr>
          <w:strike/>
          <w:sz w:val="22"/>
          <w:szCs w:val="22"/>
        </w:rPr>
      </w:pPr>
      <w:r w:rsidRPr="00EC5A27">
        <w:rPr>
          <w:sz w:val="22"/>
          <w:szCs w:val="22"/>
        </w:rPr>
        <w:t xml:space="preserve">Specifically, in the </w:t>
      </w:r>
      <w:r w:rsidR="005176CB" w:rsidRPr="00EC5A27">
        <w:rPr>
          <w:sz w:val="22"/>
          <w:szCs w:val="22"/>
        </w:rPr>
        <w:t xml:space="preserve">discussion of their research statement, </w:t>
      </w:r>
      <w:r w:rsidR="001C07E9" w:rsidRPr="00EC5A27">
        <w:rPr>
          <w:sz w:val="22"/>
          <w:szCs w:val="22"/>
        </w:rPr>
        <w:t xml:space="preserve">to what extent </w:t>
      </w:r>
      <w:r w:rsidR="005176CB" w:rsidRPr="00EC5A27">
        <w:rPr>
          <w:sz w:val="22"/>
          <w:szCs w:val="22"/>
        </w:rPr>
        <w:t>d</w:t>
      </w:r>
      <w:r w:rsidR="00C007D0" w:rsidRPr="00EC5A27">
        <w:rPr>
          <w:sz w:val="22"/>
          <w:szCs w:val="22"/>
        </w:rPr>
        <w:t xml:space="preserve">id the student </w:t>
      </w:r>
      <w:r w:rsidR="004E2286" w:rsidRPr="00EC5A27">
        <w:rPr>
          <w:sz w:val="22"/>
          <w:szCs w:val="22"/>
        </w:rPr>
        <w:t xml:space="preserve">demonstrate </w:t>
      </w:r>
      <w:r w:rsidR="00546159" w:rsidRPr="00EC5A27">
        <w:rPr>
          <w:sz w:val="22"/>
          <w:szCs w:val="22"/>
        </w:rPr>
        <w:t xml:space="preserve">the ability to discuss the </w:t>
      </w:r>
      <w:r w:rsidR="007B6CB6" w:rsidRPr="00EC5A27">
        <w:rPr>
          <w:sz w:val="22"/>
          <w:szCs w:val="22"/>
        </w:rPr>
        <w:t xml:space="preserve">directions </w:t>
      </w:r>
      <w:r w:rsidR="00546159" w:rsidRPr="00EC5A27">
        <w:rPr>
          <w:sz w:val="22"/>
          <w:szCs w:val="22"/>
        </w:rPr>
        <w:t xml:space="preserve">of their research </w:t>
      </w:r>
      <w:r w:rsidR="007B6CB6" w:rsidRPr="00EC5A27">
        <w:rPr>
          <w:sz w:val="22"/>
          <w:szCs w:val="22"/>
        </w:rPr>
        <w:t xml:space="preserve">inquiry </w:t>
      </w:r>
      <w:r w:rsidR="00546159" w:rsidRPr="00EC5A27">
        <w:rPr>
          <w:sz w:val="22"/>
          <w:szCs w:val="22"/>
        </w:rPr>
        <w:t xml:space="preserve">and to respond to suggestions and concerns?  </w:t>
      </w:r>
      <w:bookmarkStart w:id="0" w:name="_GoBack"/>
      <w:bookmarkEnd w:id="0"/>
    </w:p>
    <w:p w14:paraId="44FC3510" w14:textId="77777777" w:rsidR="0049387C" w:rsidRDefault="0049387C" w:rsidP="0049387C">
      <w:pPr>
        <w:pStyle w:val="ListParagraph"/>
        <w:numPr>
          <w:ilvl w:val="1"/>
          <w:numId w:val="8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t>Very well</w:t>
      </w:r>
    </w:p>
    <w:p w14:paraId="1A8C8A65" w14:textId="77777777" w:rsidR="0049387C" w:rsidRDefault="0049387C" w:rsidP="0049387C">
      <w:pPr>
        <w:pStyle w:val="ListParagraph"/>
        <w:numPr>
          <w:ilvl w:val="1"/>
          <w:numId w:val="8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Satisfactorily</w:t>
      </w:r>
    </w:p>
    <w:p w14:paraId="1CA60788" w14:textId="77777777" w:rsidR="0049387C" w:rsidRDefault="0049387C" w:rsidP="0049387C">
      <w:pPr>
        <w:pStyle w:val="ListParagraph"/>
        <w:numPr>
          <w:ilvl w:val="1"/>
          <w:numId w:val="8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Marginally</w:t>
      </w:r>
    </w:p>
    <w:p w14:paraId="287BA0C8" w14:textId="77777777" w:rsidR="0049387C" w:rsidRPr="000E38AE" w:rsidRDefault="0049387C" w:rsidP="0049387C">
      <w:pPr>
        <w:pStyle w:val="ListParagraph"/>
        <w:numPr>
          <w:ilvl w:val="1"/>
          <w:numId w:val="8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Unsatisfactorily</w:t>
      </w:r>
    </w:p>
    <w:p w14:paraId="2FBDA7E7" w14:textId="253F4674" w:rsidR="00C007D0" w:rsidRPr="001C07E9" w:rsidRDefault="00C007D0" w:rsidP="0049387C">
      <w:pPr>
        <w:spacing w:after="120"/>
        <w:rPr>
          <w:sz w:val="22"/>
          <w:szCs w:val="22"/>
        </w:rPr>
      </w:pPr>
    </w:p>
    <w:p w14:paraId="212F1527" w14:textId="396A292F" w:rsidR="005176CB" w:rsidRDefault="001C07E9" w:rsidP="0049387C">
      <w:pPr>
        <w:pStyle w:val="ListParagraph"/>
        <w:numPr>
          <w:ilvl w:val="0"/>
          <w:numId w:val="1"/>
        </w:numPr>
        <w:spacing w:after="120"/>
        <w:contextualSpacing w:val="0"/>
        <w:rPr>
          <w:sz w:val="22"/>
          <w:szCs w:val="22"/>
        </w:rPr>
      </w:pPr>
      <w:r w:rsidRPr="001C07E9">
        <w:rPr>
          <w:sz w:val="22"/>
          <w:szCs w:val="22"/>
        </w:rPr>
        <w:t xml:space="preserve">Insofar as the conversation in the oral went beyond vetting </w:t>
      </w:r>
      <w:r w:rsidR="005176CB" w:rsidRPr="001C07E9">
        <w:rPr>
          <w:sz w:val="22"/>
          <w:szCs w:val="22"/>
        </w:rPr>
        <w:t xml:space="preserve">the </w:t>
      </w:r>
      <w:r w:rsidRPr="001C07E9">
        <w:rPr>
          <w:sz w:val="22"/>
          <w:szCs w:val="22"/>
        </w:rPr>
        <w:t xml:space="preserve">contents of the </w:t>
      </w:r>
      <w:r w:rsidR="005176CB" w:rsidRPr="001C07E9">
        <w:rPr>
          <w:sz w:val="22"/>
          <w:szCs w:val="22"/>
        </w:rPr>
        <w:t>written</w:t>
      </w:r>
      <w:r w:rsidR="00F522A5" w:rsidRPr="001C07E9">
        <w:rPr>
          <w:sz w:val="22"/>
          <w:szCs w:val="22"/>
        </w:rPr>
        <w:t xml:space="preserve"> exam</w:t>
      </w:r>
      <w:r w:rsidRPr="001C07E9">
        <w:rPr>
          <w:sz w:val="22"/>
          <w:szCs w:val="22"/>
        </w:rPr>
        <w:t xml:space="preserve">, did the </w:t>
      </w:r>
      <w:r w:rsidR="005176CB" w:rsidRPr="001C07E9">
        <w:rPr>
          <w:sz w:val="22"/>
          <w:szCs w:val="22"/>
        </w:rPr>
        <w:t>student</w:t>
      </w:r>
      <w:r w:rsidRPr="001C07E9">
        <w:rPr>
          <w:sz w:val="22"/>
          <w:szCs w:val="22"/>
        </w:rPr>
        <w:t xml:space="preserve"> show an ability</w:t>
      </w:r>
      <w:r w:rsidR="005176CB" w:rsidRPr="001C07E9">
        <w:rPr>
          <w:sz w:val="22"/>
          <w:szCs w:val="22"/>
        </w:rPr>
        <w:t xml:space="preserve"> to consider and engage questions regarding their fields and research interests more broadly?  </w:t>
      </w:r>
    </w:p>
    <w:p w14:paraId="42D9E602" w14:textId="77777777" w:rsidR="0049387C" w:rsidRDefault="0049387C" w:rsidP="0049387C">
      <w:pPr>
        <w:pStyle w:val="ListParagraph"/>
        <w:numPr>
          <w:ilvl w:val="1"/>
          <w:numId w:val="7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Very well</w:t>
      </w:r>
    </w:p>
    <w:p w14:paraId="3C59AD73" w14:textId="77777777" w:rsidR="0049387C" w:rsidRDefault="0049387C" w:rsidP="0049387C">
      <w:pPr>
        <w:pStyle w:val="ListParagraph"/>
        <w:numPr>
          <w:ilvl w:val="1"/>
          <w:numId w:val="7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Satisfactorily</w:t>
      </w:r>
    </w:p>
    <w:p w14:paraId="575FDCA2" w14:textId="77777777" w:rsidR="0049387C" w:rsidRDefault="0049387C" w:rsidP="0049387C">
      <w:pPr>
        <w:pStyle w:val="ListParagraph"/>
        <w:numPr>
          <w:ilvl w:val="1"/>
          <w:numId w:val="7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Marginally</w:t>
      </w:r>
    </w:p>
    <w:p w14:paraId="13A0141D" w14:textId="77777777" w:rsidR="0049387C" w:rsidRPr="000E38AE" w:rsidRDefault="0049387C" w:rsidP="0049387C">
      <w:pPr>
        <w:pStyle w:val="ListParagraph"/>
        <w:numPr>
          <w:ilvl w:val="1"/>
          <w:numId w:val="7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Unsatisfactorily</w:t>
      </w:r>
    </w:p>
    <w:p w14:paraId="74383E72" w14:textId="77777777" w:rsidR="0049387C" w:rsidRDefault="0049387C" w:rsidP="00F9004D">
      <w:pPr>
        <w:rPr>
          <w:sz w:val="22"/>
          <w:szCs w:val="22"/>
        </w:rPr>
      </w:pPr>
    </w:p>
    <w:p w14:paraId="6FE8DE91" w14:textId="77777777" w:rsidR="0049387C" w:rsidRPr="0047732A" w:rsidRDefault="0049387C" w:rsidP="0049387C">
      <w:pPr>
        <w:rPr>
          <w:sz w:val="22"/>
          <w:szCs w:val="22"/>
        </w:rPr>
      </w:pPr>
      <w:r w:rsidRPr="0049387C">
        <w:rPr>
          <w:b/>
          <w:sz w:val="22"/>
          <w:szCs w:val="22"/>
        </w:rPr>
        <w:t>Overall Assessment</w:t>
      </w:r>
      <w:r w:rsidRPr="0047732A">
        <w:rPr>
          <w:sz w:val="22"/>
          <w:szCs w:val="22"/>
        </w:rPr>
        <w:t>:</w:t>
      </w:r>
    </w:p>
    <w:p w14:paraId="53AF44EE" w14:textId="77777777" w:rsidR="0049387C" w:rsidRPr="0047732A" w:rsidRDefault="0049387C" w:rsidP="0049387C">
      <w:pPr>
        <w:rPr>
          <w:sz w:val="22"/>
          <w:szCs w:val="22"/>
        </w:rPr>
      </w:pPr>
    </w:p>
    <w:p w14:paraId="4C098DBD" w14:textId="41B20F7A" w:rsidR="0049387C" w:rsidRPr="0049387C" w:rsidRDefault="0049387C" w:rsidP="0049387C">
      <w:pPr>
        <w:numPr>
          <w:ilvl w:val="0"/>
          <w:numId w:val="10"/>
        </w:numPr>
        <w:rPr>
          <w:b/>
          <w:sz w:val="22"/>
          <w:szCs w:val="22"/>
        </w:rPr>
      </w:pPr>
      <w:r w:rsidRPr="0049387C">
        <w:rPr>
          <w:b/>
          <w:sz w:val="22"/>
          <w:szCs w:val="22"/>
        </w:rPr>
        <w:t>Pass</w:t>
      </w:r>
    </w:p>
    <w:p w14:paraId="2C41C13C" w14:textId="166C8D4D" w:rsidR="0049387C" w:rsidRPr="0049387C" w:rsidRDefault="0049387C" w:rsidP="0049387C">
      <w:pPr>
        <w:numPr>
          <w:ilvl w:val="1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>S</w:t>
      </w:r>
      <w:r w:rsidRPr="0049387C">
        <w:rPr>
          <w:sz w:val="22"/>
          <w:szCs w:val="22"/>
        </w:rPr>
        <w:t>tudent has demonstrated their preparation to teach and conduct dissertation research in their field</w:t>
      </w:r>
      <w:r>
        <w:rPr>
          <w:sz w:val="22"/>
          <w:szCs w:val="22"/>
        </w:rPr>
        <w:t>s</w:t>
      </w:r>
    </w:p>
    <w:p w14:paraId="05F439CD" w14:textId="1EDC9814" w:rsidR="0049387C" w:rsidRPr="0049387C" w:rsidRDefault="0049387C" w:rsidP="0049387C">
      <w:pPr>
        <w:numPr>
          <w:ilvl w:val="1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>S</w:t>
      </w:r>
      <w:r w:rsidRPr="001C07E9">
        <w:rPr>
          <w:rFonts w:eastAsia="Times New Roman"/>
          <w:sz w:val="22"/>
          <w:szCs w:val="22"/>
        </w:rPr>
        <w:t xml:space="preserve">tudent is </w:t>
      </w:r>
      <w:r>
        <w:rPr>
          <w:rFonts w:eastAsia="Times New Roman"/>
          <w:sz w:val="22"/>
          <w:szCs w:val="22"/>
        </w:rPr>
        <w:t>encouraged to proceed with studies leading to the doctoral degree</w:t>
      </w:r>
    </w:p>
    <w:p w14:paraId="055A3110" w14:textId="77777777" w:rsidR="0049387C" w:rsidRPr="0047732A" w:rsidRDefault="0049387C" w:rsidP="0049387C">
      <w:pPr>
        <w:rPr>
          <w:sz w:val="22"/>
          <w:szCs w:val="22"/>
        </w:rPr>
      </w:pPr>
    </w:p>
    <w:p w14:paraId="4FDBF13B" w14:textId="77777777" w:rsidR="0049387C" w:rsidRPr="0049387C" w:rsidRDefault="0049387C" w:rsidP="0049387C">
      <w:pPr>
        <w:numPr>
          <w:ilvl w:val="0"/>
          <w:numId w:val="10"/>
        </w:numPr>
        <w:rPr>
          <w:sz w:val="22"/>
          <w:szCs w:val="22"/>
        </w:rPr>
      </w:pPr>
      <w:r>
        <w:rPr>
          <w:b/>
          <w:sz w:val="22"/>
          <w:szCs w:val="22"/>
        </w:rPr>
        <w:t>Re-examination</w:t>
      </w:r>
    </w:p>
    <w:p w14:paraId="7018E024" w14:textId="6E3F0635" w:rsidR="0049387C" w:rsidRDefault="0049387C" w:rsidP="0049387C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Student has not satisfactorily demonstrated their </w:t>
      </w:r>
      <w:r w:rsidRPr="0049387C">
        <w:rPr>
          <w:sz w:val="22"/>
          <w:szCs w:val="22"/>
        </w:rPr>
        <w:t>preparation to teach and conduct dissertation research in their fields</w:t>
      </w:r>
    </w:p>
    <w:p w14:paraId="1333B6CB" w14:textId="429F710A" w:rsidR="0049387C" w:rsidRDefault="0049387C" w:rsidP="0049387C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Student must be reexamined after a further period of study before proceeding to the dissertation</w:t>
      </w:r>
    </w:p>
    <w:p w14:paraId="330DB8EA" w14:textId="101F9852" w:rsidR="0049387C" w:rsidRPr="0047732A" w:rsidRDefault="0049387C" w:rsidP="0049387C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NB: T</w:t>
      </w:r>
      <w:r w:rsidRPr="0049387C">
        <w:rPr>
          <w:sz w:val="22"/>
          <w:szCs w:val="22"/>
        </w:rPr>
        <w:t xml:space="preserve">he oral general </w:t>
      </w:r>
      <w:r>
        <w:rPr>
          <w:sz w:val="22"/>
          <w:szCs w:val="22"/>
        </w:rPr>
        <w:t>examination may be retaken once; if a student does not pass on their second attempt, then the result is termination from the program</w:t>
      </w:r>
    </w:p>
    <w:p w14:paraId="326D260F" w14:textId="77777777" w:rsidR="0049387C" w:rsidRDefault="0049387C" w:rsidP="0049387C">
      <w:pPr>
        <w:pBdr>
          <w:bottom w:val="single" w:sz="6" w:space="1" w:color="auto"/>
        </w:pBdr>
        <w:rPr>
          <w:sz w:val="22"/>
          <w:szCs w:val="22"/>
        </w:rPr>
      </w:pPr>
    </w:p>
    <w:p w14:paraId="2059E498" w14:textId="77777777" w:rsidR="0049387C" w:rsidRDefault="0049387C" w:rsidP="0049387C">
      <w:pPr>
        <w:pBdr>
          <w:bottom w:val="single" w:sz="6" w:space="1" w:color="auto"/>
        </w:pBdr>
        <w:rPr>
          <w:sz w:val="22"/>
          <w:szCs w:val="22"/>
        </w:rPr>
      </w:pPr>
    </w:p>
    <w:p w14:paraId="33A35836" w14:textId="77777777" w:rsidR="0049387C" w:rsidRDefault="0049387C" w:rsidP="0049387C">
      <w:pPr>
        <w:rPr>
          <w:b/>
          <w:i/>
          <w:sz w:val="22"/>
          <w:szCs w:val="22"/>
        </w:rPr>
      </w:pPr>
    </w:p>
    <w:p w14:paraId="0870E515" w14:textId="16B2A30E" w:rsidR="0049387C" w:rsidRPr="0049387C" w:rsidRDefault="00BB6C63" w:rsidP="00BB6C6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**</w:t>
      </w:r>
      <w:r w:rsidR="0049387C" w:rsidRPr="0049387C">
        <w:rPr>
          <w:b/>
          <w:i/>
          <w:sz w:val="22"/>
          <w:szCs w:val="22"/>
        </w:rPr>
        <w:t xml:space="preserve">THIS SECTION </w:t>
      </w:r>
      <w:r w:rsidR="0049387C">
        <w:rPr>
          <w:b/>
          <w:i/>
          <w:sz w:val="22"/>
          <w:szCs w:val="22"/>
        </w:rPr>
        <w:t>SHALL ONLY BE USED IF A STUDENT IS RE-TAKING THE ORAL EXAM</w:t>
      </w:r>
      <w:r>
        <w:rPr>
          <w:b/>
          <w:i/>
          <w:sz w:val="22"/>
          <w:szCs w:val="22"/>
        </w:rPr>
        <w:t>**</w:t>
      </w:r>
    </w:p>
    <w:p w14:paraId="1C7BE3EA" w14:textId="77777777" w:rsidR="0049387C" w:rsidRDefault="0049387C" w:rsidP="0049387C">
      <w:pPr>
        <w:rPr>
          <w:i/>
          <w:sz w:val="22"/>
          <w:szCs w:val="22"/>
        </w:rPr>
      </w:pPr>
    </w:p>
    <w:p w14:paraId="62875FE4" w14:textId="6E10FD97" w:rsidR="0049387C" w:rsidRPr="00BB6C63" w:rsidRDefault="0049387C" w:rsidP="0049387C">
      <w:pPr>
        <w:rPr>
          <w:sz w:val="22"/>
          <w:szCs w:val="22"/>
        </w:rPr>
      </w:pPr>
      <w:r w:rsidRPr="00BB6C63">
        <w:rPr>
          <w:sz w:val="22"/>
          <w:szCs w:val="22"/>
        </w:rPr>
        <w:t>NB: The oral general examination may be retaken once. If this is the student’s second attempt to pass the oral exam, then the options for Overall Assessment are:</w:t>
      </w:r>
    </w:p>
    <w:p w14:paraId="2D22FDBE" w14:textId="77777777" w:rsidR="0049387C" w:rsidRPr="0049387C" w:rsidRDefault="0049387C" w:rsidP="0049387C">
      <w:pPr>
        <w:rPr>
          <w:i/>
          <w:sz w:val="22"/>
          <w:szCs w:val="22"/>
        </w:rPr>
      </w:pPr>
    </w:p>
    <w:p w14:paraId="1AA7EADA" w14:textId="77777777" w:rsidR="0049387C" w:rsidRPr="0049387C" w:rsidRDefault="0049387C" w:rsidP="0049387C">
      <w:pPr>
        <w:numPr>
          <w:ilvl w:val="0"/>
          <w:numId w:val="10"/>
        </w:numPr>
        <w:rPr>
          <w:b/>
          <w:sz w:val="22"/>
          <w:szCs w:val="22"/>
        </w:rPr>
      </w:pPr>
      <w:r w:rsidRPr="0049387C">
        <w:rPr>
          <w:b/>
          <w:sz w:val="22"/>
          <w:szCs w:val="22"/>
        </w:rPr>
        <w:t>Pass</w:t>
      </w:r>
    </w:p>
    <w:p w14:paraId="36E96E62" w14:textId="585D125B" w:rsidR="0049387C" w:rsidRPr="0049387C" w:rsidRDefault="0049387C" w:rsidP="0049387C">
      <w:pPr>
        <w:numPr>
          <w:ilvl w:val="1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>S</w:t>
      </w:r>
      <w:r w:rsidRPr="0049387C">
        <w:rPr>
          <w:sz w:val="22"/>
          <w:szCs w:val="22"/>
        </w:rPr>
        <w:t>tudent has demonstrated their preparation to teach and conduct dissertation research in their field</w:t>
      </w:r>
      <w:r>
        <w:rPr>
          <w:sz w:val="22"/>
          <w:szCs w:val="22"/>
        </w:rPr>
        <w:t>s</w:t>
      </w:r>
    </w:p>
    <w:p w14:paraId="343C807E" w14:textId="77777777" w:rsidR="0049387C" w:rsidRPr="0049387C" w:rsidRDefault="0049387C" w:rsidP="0049387C">
      <w:pPr>
        <w:numPr>
          <w:ilvl w:val="1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>S</w:t>
      </w:r>
      <w:r w:rsidRPr="001C07E9">
        <w:rPr>
          <w:rFonts w:eastAsia="Times New Roman"/>
          <w:sz w:val="22"/>
          <w:szCs w:val="22"/>
        </w:rPr>
        <w:t xml:space="preserve">tudent is </w:t>
      </w:r>
      <w:r>
        <w:rPr>
          <w:rFonts w:eastAsia="Times New Roman"/>
          <w:sz w:val="22"/>
          <w:szCs w:val="22"/>
        </w:rPr>
        <w:t>encouraged to proceed with studies leading to the doctoral degree</w:t>
      </w:r>
    </w:p>
    <w:p w14:paraId="101A21EA" w14:textId="77777777" w:rsidR="0049387C" w:rsidRPr="0047732A" w:rsidRDefault="0049387C" w:rsidP="0049387C">
      <w:pPr>
        <w:rPr>
          <w:sz w:val="22"/>
          <w:szCs w:val="22"/>
        </w:rPr>
      </w:pPr>
    </w:p>
    <w:p w14:paraId="5593D411" w14:textId="6A1ECC71" w:rsidR="0049387C" w:rsidRPr="0049387C" w:rsidRDefault="0049387C" w:rsidP="0049387C">
      <w:pPr>
        <w:numPr>
          <w:ilvl w:val="0"/>
          <w:numId w:val="10"/>
        </w:numPr>
        <w:rPr>
          <w:sz w:val="22"/>
          <w:szCs w:val="22"/>
        </w:rPr>
      </w:pPr>
      <w:r>
        <w:rPr>
          <w:b/>
          <w:sz w:val="22"/>
          <w:szCs w:val="22"/>
        </w:rPr>
        <w:t>Fail</w:t>
      </w:r>
    </w:p>
    <w:p w14:paraId="38497A56" w14:textId="77777777" w:rsidR="0049387C" w:rsidRDefault="0049387C" w:rsidP="0049387C">
      <w:pPr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Student has not satisfactorily demonstrated their </w:t>
      </w:r>
      <w:r w:rsidRPr="0049387C">
        <w:rPr>
          <w:sz w:val="22"/>
          <w:szCs w:val="22"/>
        </w:rPr>
        <w:t>preparation to teach and conduct dissertation research in their fields</w:t>
      </w:r>
    </w:p>
    <w:p w14:paraId="1D57A31D" w14:textId="2E6A7B89" w:rsidR="00577A50" w:rsidRPr="0049387C" w:rsidRDefault="0049387C" w:rsidP="0049387C">
      <w:pPr>
        <w:numPr>
          <w:ilvl w:val="1"/>
          <w:numId w:val="10"/>
        </w:numPr>
        <w:rPr>
          <w:rFonts w:eastAsia="Times New Roman"/>
          <w:sz w:val="22"/>
          <w:szCs w:val="22"/>
        </w:rPr>
      </w:pPr>
      <w:r w:rsidRPr="0049387C">
        <w:rPr>
          <w:sz w:val="22"/>
          <w:szCs w:val="22"/>
        </w:rPr>
        <w:t>The candidate is not recommended for further work towards the doctoral degree.</w:t>
      </w:r>
      <w:r>
        <w:rPr>
          <w:sz w:val="22"/>
          <w:szCs w:val="22"/>
        </w:rPr>
        <w:t xml:space="preserve"> The effect of this recommendation is termination of the student’s enrollment in the doctoral program.</w:t>
      </w:r>
    </w:p>
    <w:sectPr w:rsidR="00577A50" w:rsidRPr="0049387C" w:rsidSect="00C27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1BAA8" w14:textId="77777777" w:rsidR="00814A81" w:rsidRDefault="00814A81" w:rsidP="00C24C3E">
      <w:r>
        <w:separator/>
      </w:r>
    </w:p>
  </w:endnote>
  <w:endnote w:type="continuationSeparator" w:id="0">
    <w:p w14:paraId="520FCBB4" w14:textId="77777777" w:rsidR="00814A81" w:rsidRDefault="00814A81" w:rsidP="00C2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97E4D" w14:textId="77777777" w:rsidR="00C24C3E" w:rsidRDefault="00C24C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C4BEF" w14:textId="77777777" w:rsidR="00C24C3E" w:rsidRDefault="00C24C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7B075" w14:textId="77777777" w:rsidR="00C24C3E" w:rsidRDefault="00C24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247E9" w14:textId="77777777" w:rsidR="00814A81" w:rsidRDefault="00814A81" w:rsidP="00C24C3E">
      <w:r>
        <w:separator/>
      </w:r>
    </w:p>
  </w:footnote>
  <w:footnote w:type="continuationSeparator" w:id="0">
    <w:p w14:paraId="5C09C072" w14:textId="77777777" w:rsidR="00814A81" w:rsidRDefault="00814A81" w:rsidP="00C24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8CEC" w14:textId="77777777" w:rsidR="00C24C3E" w:rsidRDefault="00C24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4CD78" w14:textId="10C573B8" w:rsidR="00C24C3E" w:rsidRDefault="00C24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80D74" w14:textId="77777777" w:rsidR="00C24C3E" w:rsidRDefault="00C24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B57"/>
    <w:multiLevelType w:val="hybridMultilevel"/>
    <w:tmpl w:val="3F6EB2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7E4F"/>
    <w:multiLevelType w:val="hybridMultilevel"/>
    <w:tmpl w:val="DF36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307A9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D78B3"/>
    <w:multiLevelType w:val="hybridMultilevel"/>
    <w:tmpl w:val="6640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307A9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5A63"/>
    <w:multiLevelType w:val="hybridMultilevel"/>
    <w:tmpl w:val="F2EE561A"/>
    <w:lvl w:ilvl="0" w:tplc="73D063B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F7135"/>
    <w:multiLevelType w:val="hybridMultilevel"/>
    <w:tmpl w:val="EE56E8A6"/>
    <w:lvl w:ilvl="0" w:tplc="F4307A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1248"/>
    <w:multiLevelType w:val="hybridMultilevel"/>
    <w:tmpl w:val="7D72050A"/>
    <w:lvl w:ilvl="0" w:tplc="D2604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307A9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0259B6"/>
    <w:multiLevelType w:val="hybridMultilevel"/>
    <w:tmpl w:val="E758A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307A9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33001"/>
    <w:multiLevelType w:val="hybridMultilevel"/>
    <w:tmpl w:val="290AEBCC"/>
    <w:lvl w:ilvl="0" w:tplc="F4307A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64D5F"/>
    <w:multiLevelType w:val="hybridMultilevel"/>
    <w:tmpl w:val="588C76CC"/>
    <w:lvl w:ilvl="0" w:tplc="C5C80F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71B1B"/>
    <w:multiLevelType w:val="multilevel"/>
    <w:tmpl w:val="2DA2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432434"/>
    <w:multiLevelType w:val="hybridMultilevel"/>
    <w:tmpl w:val="427C1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307A9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4"/>
    <w:rsid w:val="00161FA3"/>
    <w:rsid w:val="001C07E9"/>
    <w:rsid w:val="003530A6"/>
    <w:rsid w:val="003B0ECE"/>
    <w:rsid w:val="0046446E"/>
    <w:rsid w:val="0049387C"/>
    <w:rsid w:val="004C3C4A"/>
    <w:rsid w:val="004E2286"/>
    <w:rsid w:val="005176CB"/>
    <w:rsid w:val="00546159"/>
    <w:rsid w:val="00577A50"/>
    <w:rsid w:val="005811C9"/>
    <w:rsid w:val="00686CE9"/>
    <w:rsid w:val="007034DC"/>
    <w:rsid w:val="00724E9D"/>
    <w:rsid w:val="007B6CB6"/>
    <w:rsid w:val="00814A81"/>
    <w:rsid w:val="00AC58A3"/>
    <w:rsid w:val="00B25DA4"/>
    <w:rsid w:val="00BB6C63"/>
    <w:rsid w:val="00C007D0"/>
    <w:rsid w:val="00C24C3E"/>
    <w:rsid w:val="00C27CE2"/>
    <w:rsid w:val="00DB2534"/>
    <w:rsid w:val="00E1240D"/>
    <w:rsid w:val="00E835DA"/>
    <w:rsid w:val="00EC5A27"/>
    <w:rsid w:val="00EC6542"/>
    <w:rsid w:val="00F522A5"/>
    <w:rsid w:val="00F9004D"/>
    <w:rsid w:val="00F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00CD1"/>
  <w15:chartTrackingRefBased/>
  <w15:docId w15:val="{B969C312-089C-4D84-AC8D-5D6B6186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C3E"/>
  </w:style>
  <w:style w:type="paragraph" w:styleId="Footer">
    <w:name w:val="footer"/>
    <w:basedOn w:val="Normal"/>
    <w:link w:val="FooterChar"/>
    <w:uiPriority w:val="99"/>
    <w:unhideWhenUsed/>
    <w:rsid w:val="00C24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C3E"/>
  </w:style>
  <w:style w:type="paragraph" w:styleId="BalloonText">
    <w:name w:val="Balloon Text"/>
    <w:basedOn w:val="Normal"/>
    <w:link w:val="BalloonTextChar"/>
    <w:uiPriority w:val="99"/>
    <w:semiHidden/>
    <w:unhideWhenUsed/>
    <w:rsid w:val="00C24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91F93725B1945BDEAA628334E29FD" ma:contentTypeVersion="15" ma:contentTypeDescription="Create a new document." ma:contentTypeScope="" ma:versionID="ef3433d004779832b1606f0907b0f785">
  <xsd:schema xmlns:xsd="http://www.w3.org/2001/XMLSchema" xmlns:xs="http://www.w3.org/2001/XMLSchema" xmlns:p="http://schemas.microsoft.com/office/2006/metadata/properties" xmlns:ns2="a75f97ac-7258-4d41-b24c-7e5073818995" xmlns:ns3="88aa3869-98f9-4908-a489-f8878ed2c440" targetNamespace="http://schemas.microsoft.com/office/2006/metadata/properties" ma:root="true" ma:fieldsID="1b3c3a82523fb8ef3cbfc41c51bcb6c7" ns2:_="" ns3:_="">
    <xsd:import namespace="a75f97ac-7258-4d41-b24c-7e5073818995"/>
    <xsd:import namespace="88aa3869-98f9-4908-a489-f8878ed2c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f97ac-7258-4d41-b24c-7e5073818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a3869-98f9-4908-a489-f8878ed2c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d7a5537-3fcb-431d-9d0a-700d65ac8e20}" ma:internalName="TaxCatchAll" ma:showField="CatchAllData" ma:web="88aa3869-98f9-4908-a489-f8878ed2c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B7520-AD5F-47FA-8104-49A00D4C2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f97ac-7258-4d41-b24c-7e5073818995"/>
    <ds:schemaRef ds:uri="88aa3869-98f9-4908-a489-f8878ed2c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6366F-942E-4796-B71B-BBE5336A0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Dahmer, Ali</cp:lastModifiedBy>
  <cp:revision>4</cp:revision>
  <cp:lastPrinted>2023-10-13T17:34:00Z</cp:lastPrinted>
  <dcterms:created xsi:type="dcterms:W3CDTF">2023-12-08T01:34:00Z</dcterms:created>
  <dcterms:modified xsi:type="dcterms:W3CDTF">2024-01-24T20:16:00Z</dcterms:modified>
</cp:coreProperties>
</file>