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728B1" w14:textId="7E37B092" w:rsidR="0001337C" w:rsidRPr="0001337C" w:rsidRDefault="0001337C" w:rsidP="0001337C">
      <w:pPr>
        <w:shd w:val="clear" w:color="auto" w:fill="FFFFFF"/>
        <w:spacing w:before="90" w:after="90" w:line="360" w:lineRule="exact"/>
        <w:outlineLvl w:val="1"/>
        <w:rPr>
          <w:rFonts w:ascii="Helvetica" w:eastAsia="Times New Roman" w:hAnsi="Helvetica" w:cs="Helvetica"/>
          <w:color w:val="2D3B45"/>
          <w:sz w:val="43"/>
          <w:szCs w:val="43"/>
        </w:rPr>
      </w:pPr>
      <w:r w:rsidRPr="0001337C">
        <w:rPr>
          <w:rFonts w:ascii="Helvetica" w:eastAsia="Times New Roman" w:hAnsi="Helvetica" w:cs="Helvetica"/>
          <w:b/>
          <w:bCs/>
          <w:noProof/>
          <w:color w:val="2D3B45"/>
          <w:sz w:val="24"/>
          <w:szCs w:val="24"/>
        </w:rPr>
        <w:drawing>
          <wp:anchor distT="0" distB="0" distL="114300" distR="114300" simplePos="0" relativeHeight="251656192" behindDoc="0" locked="0" layoutInCell="1" allowOverlap="1" wp14:anchorId="1C61B233" wp14:editId="5F9FF0F4">
            <wp:simplePos x="0" y="0"/>
            <wp:positionH relativeFrom="column">
              <wp:posOffset>3990975</wp:posOffset>
            </wp:positionH>
            <wp:positionV relativeFrom="paragraph">
              <wp:posOffset>-57150</wp:posOffset>
            </wp:positionV>
            <wp:extent cx="1951990" cy="1337945"/>
            <wp:effectExtent l="0" t="0" r="0" b="0"/>
            <wp:wrapThrough wrapText="bothSides">
              <wp:wrapPolygon edited="0">
                <wp:start x="0" y="0"/>
                <wp:lineTo x="0" y="21221"/>
                <wp:lineTo x="21291" y="21221"/>
                <wp:lineTo x="21291" y="0"/>
                <wp:lineTo x="0" y="0"/>
              </wp:wrapPolygon>
            </wp:wrapThrough>
            <wp:docPr id="3" name="Picture 3" descr="https://static1.squarespace.com/static/56be2fb61bbee0482cf59028/t/5720cb3e2b8dde458631d7aa/146176700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squarespace.com/static/56be2fb61bbee0482cf59028/t/5720cb3e2b8dde458631d7aa/14617670032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990" cy="133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37C">
        <w:rPr>
          <w:rFonts w:ascii="Helvetica" w:eastAsia="Times New Roman" w:hAnsi="Helvetica" w:cs="Helvetica"/>
          <w:color w:val="2D3B45"/>
          <w:sz w:val="43"/>
          <w:szCs w:val="43"/>
        </w:rPr>
        <w:t>CRITIQUING (Outcome 4)</w:t>
      </w:r>
      <w:r w:rsidRPr="0001337C">
        <w:rPr>
          <w:rFonts w:ascii="Arial" w:eastAsia="Times New Roman" w:hAnsi="Arial" w:cs="Arial"/>
          <w:vanish/>
          <w:sz w:val="16"/>
          <w:szCs w:val="16"/>
        </w:rPr>
        <w:t>Top of Form</w:t>
      </w:r>
    </w:p>
    <w:p w14:paraId="4100C54C" w14:textId="2A4DCF5D"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color w:val="2D3B45"/>
          <w:sz w:val="24"/>
          <w:szCs w:val="24"/>
        </w:rPr>
        <w:t>OUTCOME 4: To practice composing as a recursive, collaborative process and to develop flexible strategies for revising throughout the composition process.</w:t>
      </w:r>
      <w:r>
        <w:rPr>
          <w:rFonts w:ascii="Helvetica" w:eastAsia="Times New Roman" w:hAnsi="Helvetica" w:cs="Helvetica"/>
          <w:b/>
          <w:bCs/>
          <w:color w:val="2D3B45"/>
          <w:sz w:val="24"/>
          <w:szCs w:val="24"/>
        </w:rPr>
        <w:t xml:space="preserve">     (Student D)</w:t>
      </w:r>
    </w:p>
    <w:p w14:paraId="559DDAE3"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color w:val="2D3B45"/>
          <w:sz w:val="24"/>
          <w:szCs w:val="24"/>
        </w:rPr>
        <w:t>Even though the print has finished, the whole process hasn’t yet been complete. The final part of the photography process is the critique. At this point, my peers and photography teacher typically input their own feedback, examining ways I could improve on my photos to strengthen my work as a whole. I’m taking it all in so that I incorporate their ideas for the future, refining my composition choices and also re-visioning my work to continuously strive for improvement. </w:t>
      </w:r>
    </w:p>
    <w:p w14:paraId="23E30DFC" w14:textId="67814C8A"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noProof/>
          <w:color w:val="2D3B45"/>
          <w:sz w:val="24"/>
          <w:szCs w:val="24"/>
        </w:rPr>
        <w:drawing>
          <wp:anchor distT="0" distB="0" distL="114300" distR="114300" simplePos="0" relativeHeight="251660288" behindDoc="0" locked="0" layoutInCell="1" allowOverlap="1" wp14:anchorId="2F93DB89" wp14:editId="738B96C0">
            <wp:simplePos x="0" y="0"/>
            <wp:positionH relativeFrom="column">
              <wp:posOffset>4027805</wp:posOffset>
            </wp:positionH>
            <wp:positionV relativeFrom="paragraph">
              <wp:posOffset>1435100</wp:posOffset>
            </wp:positionV>
            <wp:extent cx="1915795" cy="1438275"/>
            <wp:effectExtent l="0" t="0" r="8255" b="9525"/>
            <wp:wrapThrough wrapText="bothSides">
              <wp:wrapPolygon edited="0">
                <wp:start x="0" y="0"/>
                <wp:lineTo x="0" y="21457"/>
                <wp:lineTo x="21478" y="21457"/>
                <wp:lineTo x="21478" y="0"/>
                <wp:lineTo x="0" y="0"/>
              </wp:wrapPolygon>
            </wp:wrapThrough>
            <wp:docPr id="4" name="Picture 4" descr="http://78.media.tumblr.com/3389fd31d53c5fb226f7748667c2e6ec/tumblr_o3pe8mkY7g1s593tro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8.media.tumblr.com/3389fd31d53c5fb226f7748667c2e6ec/tumblr_o3pe8mkY7g1s593tro3_12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795" cy="1438275"/>
                    </a:xfrm>
                    <a:prstGeom prst="rect">
                      <a:avLst/>
                    </a:prstGeom>
                    <a:noFill/>
                    <a:ln>
                      <a:noFill/>
                    </a:ln>
                  </pic:spPr>
                </pic:pic>
              </a:graphicData>
            </a:graphic>
          </wp:anchor>
        </w:drawing>
      </w:r>
      <w:r w:rsidRPr="0001337C">
        <w:rPr>
          <w:rFonts w:ascii="Helvetica" w:eastAsia="Times New Roman" w:hAnsi="Helvetica" w:cs="Helvetica"/>
          <w:color w:val="2D3B45"/>
          <w:sz w:val="24"/>
          <w:szCs w:val="24"/>
        </w:rPr>
        <w:t xml:space="preserve">Outcome 4 encompasses this entire idea of revising, and through all three papers, SA2, SA4, and MP2.2, I realized how I elevated my work simply by incorporating peer and instructor feedback to revise and better my initial pieces. I always believe that you can never stop </w:t>
      </w:r>
      <w:proofErr w:type="gramStart"/>
      <w:r w:rsidRPr="0001337C">
        <w:rPr>
          <w:rFonts w:ascii="Helvetica" w:eastAsia="Times New Roman" w:hAnsi="Helvetica" w:cs="Helvetica"/>
          <w:color w:val="2D3B45"/>
          <w:sz w:val="24"/>
          <w:szCs w:val="24"/>
        </w:rPr>
        <w:t>improving, and</w:t>
      </w:r>
      <w:proofErr w:type="gramEnd"/>
      <w:r w:rsidRPr="0001337C">
        <w:rPr>
          <w:rFonts w:ascii="Helvetica" w:eastAsia="Times New Roman" w:hAnsi="Helvetica" w:cs="Helvetica"/>
          <w:color w:val="2D3B45"/>
          <w:sz w:val="24"/>
          <w:szCs w:val="24"/>
        </w:rPr>
        <w:t xml:space="preserve"> being able to critically see how I can strengthen my work is an invaluable asset both in and out of writing. Most people can easily get down the main ideas in the first draft or so, but oftentimes those initial works are not fully fleshed out. Through feedback, constant revision, and nuanced details for the most effective rhetorical situation, I’ve learned that I can always take it to the next step.</w:t>
      </w:r>
    </w:p>
    <w:p w14:paraId="589C3604" w14:textId="3A54EFD3"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color w:val="2D3B45"/>
          <w:sz w:val="24"/>
          <w:szCs w:val="24"/>
        </w:rPr>
        <w:t> </w:t>
      </w:r>
    </w:p>
    <w:p w14:paraId="7BD11D81"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color w:val="2D3B45"/>
          <w:sz w:val="24"/>
          <w:szCs w:val="24"/>
        </w:rPr>
        <w:t>OUTCOME 4.1: Re-visioning</w:t>
      </w:r>
    </w:p>
    <w:p w14:paraId="2065C6D7"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color w:val="2D3B45"/>
          <w:sz w:val="24"/>
          <w:szCs w:val="24"/>
        </w:rPr>
        <w:t xml:space="preserve">For all of my pieces, I engaged in various re-visioning techniques where I went back to my work to bring out the weaker parts that I initially had. I found value in this because by essentially going back for the second or third time, </w:t>
      </w:r>
      <w:commentRangeStart w:id="0"/>
      <w:r w:rsidRPr="0001337C">
        <w:rPr>
          <w:rFonts w:ascii="Helvetica" w:eastAsia="Times New Roman" w:hAnsi="Helvetica" w:cs="Helvetica"/>
          <w:color w:val="2D3B45"/>
          <w:sz w:val="24"/>
          <w:szCs w:val="24"/>
        </w:rPr>
        <w:t xml:space="preserve">I didn’t have to focus on writing everything down from the start, </w:t>
      </w:r>
      <w:commentRangeEnd w:id="0"/>
      <w:r w:rsidR="00B264A7">
        <w:rPr>
          <w:rStyle w:val="CommentReference"/>
        </w:rPr>
        <w:commentReference w:id="0"/>
      </w:r>
      <w:r w:rsidRPr="0001337C">
        <w:rPr>
          <w:rFonts w:ascii="Helvetica" w:eastAsia="Times New Roman" w:hAnsi="Helvetica" w:cs="Helvetica"/>
          <w:color w:val="2D3B45"/>
          <w:sz w:val="24"/>
          <w:szCs w:val="24"/>
        </w:rPr>
        <w:t>but rather spotting holes or shortcomings that allowed me to polish the essays better.</w:t>
      </w:r>
    </w:p>
    <w:p w14:paraId="7B89EC03"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color w:val="2D3B45"/>
          <w:sz w:val="24"/>
          <w:szCs w:val="24"/>
        </w:rPr>
        <w:t>In SA2, I revised my composer’s memo to address parts that I initially left out, such as why I put Marjane Satrapi’s name or left the “</w:t>
      </w:r>
      <w:proofErr w:type="spellStart"/>
      <w:r w:rsidRPr="0001337C">
        <w:rPr>
          <w:rFonts w:ascii="Helvetica" w:eastAsia="Times New Roman" w:hAnsi="Helvetica" w:cs="Helvetica"/>
          <w:color w:val="2D3B45"/>
          <w:sz w:val="24"/>
          <w:szCs w:val="24"/>
        </w:rPr>
        <w:t>i</w:t>
      </w:r>
      <w:proofErr w:type="spellEnd"/>
      <w:r w:rsidRPr="0001337C">
        <w:rPr>
          <w:rFonts w:ascii="Helvetica" w:eastAsia="Times New Roman" w:hAnsi="Helvetica" w:cs="Helvetica"/>
          <w:color w:val="2D3B45"/>
          <w:sz w:val="24"/>
          <w:szCs w:val="24"/>
        </w:rPr>
        <w:t xml:space="preserve">” lowercase. I also re-brainstormed how I could have improved on the poster by considering adding symbols on the graphic. As for SA4, my annotated bibliography needed some more details for summaries of each source, so I went back to re-think and clarify on my ideas that were initially more </w:t>
      </w:r>
      <w:commentRangeStart w:id="1"/>
      <w:r w:rsidRPr="0001337C">
        <w:rPr>
          <w:rFonts w:ascii="Helvetica" w:eastAsia="Times New Roman" w:hAnsi="Helvetica" w:cs="Helvetica"/>
          <w:color w:val="2D3B45"/>
          <w:sz w:val="24"/>
          <w:szCs w:val="24"/>
        </w:rPr>
        <w:lastRenderedPageBreak/>
        <w:t>general. Finally, for MP2.2 I made substantial revisions to my rhetorical grammar and sentence structure, so I spent a great deal of time working on how to restructure my phrasing to produce my intended effect.</w:t>
      </w:r>
      <w:commentRangeEnd w:id="1"/>
      <w:r>
        <w:rPr>
          <w:rStyle w:val="CommentReference"/>
        </w:rPr>
        <w:commentReference w:id="1"/>
      </w:r>
    </w:p>
    <w:p w14:paraId="75301AFC"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color w:val="2D3B45"/>
          <w:sz w:val="24"/>
          <w:szCs w:val="24"/>
        </w:rPr>
        <w:t>OUTCOME 4.2: Utilizing constructive feedback</w:t>
      </w:r>
    </w:p>
    <w:p w14:paraId="518824F7" w14:textId="5111A18E"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i/>
          <w:iCs/>
          <w:color w:val="2D3B45"/>
          <w:sz w:val="24"/>
          <w:szCs w:val="24"/>
        </w:rPr>
        <w:t> “I think it would help your argument of your own rhetorical effectiveness here to talk about how you placed Satrapi's name prominently on the poster” (</w:t>
      </w:r>
      <w:r>
        <w:rPr>
          <w:rFonts w:ascii="Helvetica" w:eastAsia="Times New Roman" w:hAnsi="Helvetica" w:cs="Helvetica"/>
          <w:i/>
          <w:iCs/>
          <w:color w:val="2D3B45"/>
          <w:sz w:val="24"/>
          <w:szCs w:val="24"/>
        </w:rPr>
        <w:t>Instructor Comment</w:t>
      </w:r>
      <w:r w:rsidRPr="0001337C">
        <w:rPr>
          <w:rFonts w:ascii="Helvetica" w:eastAsia="Times New Roman" w:hAnsi="Helvetica" w:cs="Helvetica"/>
          <w:i/>
          <w:iCs/>
          <w:color w:val="2D3B45"/>
          <w:sz w:val="24"/>
          <w:szCs w:val="24"/>
        </w:rPr>
        <w:t xml:space="preserve"> SA2).</w:t>
      </w:r>
    </w:p>
    <w:p w14:paraId="6EFEF577" w14:textId="4FDE7BA0" w:rsidR="0001337C" w:rsidRPr="0001337C" w:rsidRDefault="0001337C" w:rsidP="0001337C">
      <w:pPr>
        <w:spacing w:before="180" w:after="180" w:line="360" w:lineRule="exact"/>
        <w:rPr>
          <w:rFonts w:ascii="Helvetica" w:eastAsia="Times New Roman" w:hAnsi="Helvetica" w:cs="Helvetica"/>
          <w:color w:val="2D3B45"/>
          <w:sz w:val="24"/>
          <w:szCs w:val="24"/>
        </w:rPr>
      </w:pPr>
      <w:commentRangeStart w:id="2"/>
      <w:r w:rsidRPr="0001337C">
        <w:rPr>
          <w:rFonts w:ascii="Helvetica" w:eastAsia="Times New Roman" w:hAnsi="Helvetica" w:cs="Helvetica"/>
          <w:color w:val="2D3B45"/>
          <w:sz w:val="24"/>
          <w:szCs w:val="24"/>
        </w:rPr>
        <w:t xml:space="preserve">Sometimes, having just one set of eyes isn’t enough. Especially after a certain amount of time, looking over the same work over again without a fresh perspective doesn’t typically sprout new ideas. That’s why instructor feedback was helpful, because I saw how I could improve my own ideas that I </w:t>
      </w:r>
      <w:proofErr w:type="gramStart"/>
      <w:r w:rsidRPr="0001337C">
        <w:rPr>
          <w:rFonts w:ascii="Helvetica" w:eastAsia="Times New Roman" w:hAnsi="Helvetica" w:cs="Helvetica"/>
          <w:color w:val="2D3B45"/>
          <w:sz w:val="24"/>
          <w:szCs w:val="24"/>
        </w:rPr>
        <w:t>wrote, yet</w:t>
      </w:r>
      <w:proofErr w:type="gramEnd"/>
      <w:r w:rsidRPr="0001337C">
        <w:rPr>
          <w:rFonts w:ascii="Helvetica" w:eastAsia="Times New Roman" w:hAnsi="Helvetica" w:cs="Helvetica"/>
          <w:color w:val="2D3B45"/>
          <w:sz w:val="24"/>
          <w:szCs w:val="24"/>
        </w:rPr>
        <w:t xml:space="preserve"> lacked to address them because it didn’t occur to me. </w:t>
      </w:r>
      <w:commentRangeEnd w:id="2"/>
      <w:r w:rsidR="00744F14">
        <w:rPr>
          <w:rStyle w:val="CommentReference"/>
        </w:rPr>
        <w:commentReference w:id="2"/>
      </w:r>
      <w:r w:rsidRPr="0001337C">
        <w:rPr>
          <w:rFonts w:ascii="Helvetica" w:eastAsia="Times New Roman" w:hAnsi="Helvetica" w:cs="Helvetica"/>
          <w:color w:val="2D3B45"/>
          <w:sz w:val="24"/>
          <w:szCs w:val="24"/>
        </w:rPr>
        <w:t>From that comment, I incorporated </w:t>
      </w:r>
      <w:r>
        <w:rPr>
          <w:rFonts w:ascii="Helvetica" w:eastAsia="Times New Roman" w:hAnsi="Helvetica" w:cs="Helvetica"/>
          <w:color w:val="2D3B45"/>
          <w:sz w:val="24"/>
          <w:szCs w:val="24"/>
        </w:rPr>
        <w:t>My instructor</w:t>
      </w:r>
      <w:r w:rsidRPr="0001337C">
        <w:rPr>
          <w:rFonts w:ascii="Helvetica" w:eastAsia="Times New Roman" w:hAnsi="Helvetica" w:cs="Helvetica"/>
          <w:color w:val="2D3B45"/>
          <w:sz w:val="24"/>
          <w:szCs w:val="24"/>
        </w:rPr>
        <w:t xml:space="preserve">'s perspective and effectively added my thoughts on </w:t>
      </w:r>
      <w:commentRangeStart w:id="4"/>
      <w:r w:rsidRPr="0001337C">
        <w:rPr>
          <w:rFonts w:ascii="Helvetica" w:eastAsia="Times New Roman" w:hAnsi="Helvetica" w:cs="Helvetica"/>
          <w:color w:val="2D3B45"/>
          <w:sz w:val="24"/>
          <w:szCs w:val="24"/>
        </w:rPr>
        <w:t>why the name placement was rhetorically effective</w:t>
      </w:r>
      <w:commentRangeEnd w:id="4"/>
      <w:r w:rsidR="00744F14">
        <w:rPr>
          <w:rStyle w:val="CommentReference"/>
        </w:rPr>
        <w:commentReference w:id="4"/>
      </w:r>
      <w:r w:rsidRPr="0001337C">
        <w:rPr>
          <w:rFonts w:ascii="Helvetica" w:eastAsia="Times New Roman" w:hAnsi="Helvetica" w:cs="Helvetica"/>
          <w:color w:val="2D3B45"/>
          <w:sz w:val="24"/>
          <w:szCs w:val="24"/>
        </w:rPr>
        <w:t xml:space="preserve">, allowing me to </w:t>
      </w:r>
      <w:proofErr w:type="gramStart"/>
      <w:r w:rsidRPr="0001337C">
        <w:rPr>
          <w:rFonts w:ascii="Helvetica" w:eastAsia="Times New Roman" w:hAnsi="Helvetica" w:cs="Helvetica"/>
          <w:color w:val="2D3B45"/>
          <w:sz w:val="24"/>
          <w:szCs w:val="24"/>
        </w:rPr>
        <w:t>developed</w:t>
      </w:r>
      <w:proofErr w:type="gramEnd"/>
      <w:r w:rsidRPr="0001337C">
        <w:rPr>
          <w:rFonts w:ascii="Helvetica" w:eastAsia="Times New Roman" w:hAnsi="Helvetica" w:cs="Helvetica"/>
          <w:color w:val="2D3B45"/>
          <w:sz w:val="24"/>
          <w:szCs w:val="24"/>
        </w:rPr>
        <w:t xml:space="preserve"> a more nuanced memo for SA2.                                            </w:t>
      </w:r>
    </w:p>
    <w:p w14:paraId="461BB8FC"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color w:val="2D3B45"/>
          <w:sz w:val="24"/>
          <w:szCs w:val="24"/>
        </w:rPr>
        <w:t>OUTCOME 4.3: Refining compositional choices for desired rhetorical effects</w:t>
      </w:r>
    </w:p>
    <w:p w14:paraId="309484F9"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color w:val="2D3B45"/>
          <w:sz w:val="24"/>
          <w:szCs w:val="24"/>
        </w:rPr>
        <w:t>All of my three pieces definitely incorporated refined composition choices for the desired audience and rhetorical effects. For SA2, I clarified who my audience was and why my choices in the poster mattered for this audience. For SA4, I kept the formal tone in the annotated bibliography for the academic audience and situation as I fine-tuned each summary of the annotations. As for MP 2.2, I also revised several of my phrases and rhetorical grammar that I noticed along with instructor feedback: </w:t>
      </w:r>
    </w:p>
    <w:p w14:paraId="4CBE0DBD" w14:textId="2E0B2A12"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i/>
          <w:iCs/>
          <w:color w:val="2D3B45"/>
          <w:sz w:val="24"/>
          <w:szCs w:val="24"/>
        </w:rPr>
        <w:t>“This ‘it’ is unclear, as well as the actor in the first clause, and I think you could rephrase to avoid those issues” (</w:t>
      </w:r>
      <w:r>
        <w:rPr>
          <w:rFonts w:ascii="Helvetica" w:eastAsia="Times New Roman" w:hAnsi="Helvetica" w:cs="Helvetica"/>
          <w:i/>
          <w:iCs/>
          <w:color w:val="2D3B45"/>
          <w:sz w:val="24"/>
          <w:szCs w:val="24"/>
        </w:rPr>
        <w:t>Instructor Comment</w:t>
      </w:r>
      <w:r w:rsidRPr="0001337C">
        <w:rPr>
          <w:rFonts w:ascii="Helvetica" w:eastAsia="Times New Roman" w:hAnsi="Helvetica" w:cs="Helvetica"/>
          <w:i/>
          <w:iCs/>
          <w:color w:val="2D3B45"/>
          <w:sz w:val="24"/>
          <w:szCs w:val="24"/>
        </w:rPr>
        <w:t xml:space="preserve"> MP2.2 3).</w:t>
      </w:r>
      <w:r w:rsidRPr="0001337C">
        <w:rPr>
          <w:rFonts w:ascii="Helvetica" w:eastAsia="Times New Roman" w:hAnsi="Helvetica" w:cs="Helvetica"/>
          <w:color w:val="2D3B45"/>
          <w:sz w:val="24"/>
          <w:szCs w:val="24"/>
        </w:rPr>
        <w:t> </w:t>
      </w:r>
    </w:p>
    <w:p w14:paraId="3221D7DD"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commentRangeStart w:id="5"/>
      <w:r w:rsidRPr="0001337C">
        <w:rPr>
          <w:rFonts w:ascii="Helvetica" w:eastAsia="Times New Roman" w:hAnsi="Helvetica" w:cs="Helvetica"/>
          <w:color w:val="2D3B45"/>
          <w:sz w:val="24"/>
          <w:szCs w:val="24"/>
        </w:rPr>
        <w:t xml:space="preserve">Because MP2.2 was a research paper, a core component is to write in a straightforward </w:t>
      </w:r>
      <w:proofErr w:type="gramStart"/>
      <w:r w:rsidRPr="0001337C">
        <w:rPr>
          <w:rFonts w:ascii="Helvetica" w:eastAsia="Times New Roman" w:hAnsi="Helvetica" w:cs="Helvetica"/>
          <w:color w:val="2D3B45"/>
          <w:sz w:val="24"/>
          <w:szCs w:val="24"/>
        </w:rPr>
        <w:t>manner, and</w:t>
      </w:r>
      <w:proofErr w:type="gramEnd"/>
      <w:r w:rsidRPr="0001337C">
        <w:rPr>
          <w:rFonts w:ascii="Helvetica" w:eastAsia="Times New Roman" w:hAnsi="Helvetica" w:cs="Helvetica"/>
          <w:color w:val="2D3B45"/>
          <w:sz w:val="24"/>
          <w:szCs w:val="24"/>
        </w:rPr>
        <w:t xml:space="preserve"> eliminate any obscurity such as the general “it” I mentioned. Because I kept that situation in mind and wanted the rhetorical effect of being both clear and emphasizing the government’s overwhelming power, I rephrased my sentence in light of these compositional considerations</w:t>
      </w:r>
      <w:commentRangeEnd w:id="5"/>
      <w:r w:rsidR="00744F14">
        <w:rPr>
          <w:rStyle w:val="CommentReference"/>
        </w:rPr>
        <w:commentReference w:id="5"/>
      </w:r>
      <w:r w:rsidRPr="0001337C">
        <w:rPr>
          <w:rFonts w:ascii="Helvetica" w:eastAsia="Times New Roman" w:hAnsi="Helvetica" w:cs="Helvetica"/>
          <w:color w:val="2D3B45"/>
          <w:sz w:val="24"/>
          <w:szCs w:val="24"/>
        </w:rPr>
        <w:t>.</w:t>
      </w:r>
    </w:p>
    <w:p w14:paraId="4B5F3604" w14:textId="572902BE" w:rsidR="00A63FE5"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color w:val="2D3B45"/>
          <w:sz w:val="24"/>
          <w:szCs w:val="24"/>
        </w:rPr>
        <w:t>As a result of MP2.2 and the other pieces, I realized that each element matters no matter how small—as long as I keep an open eye to refine them, I can enhance how I approach the intended audience with the right effect.                                                                                                            </w:t>
      </w:r>
      <w:r w:rsidRPr="0001337C">
        <w:rPr>
          <w:rFonts w:ascii="Arial" w:eastAsia="Times New Roman" w:hAnsi="Arial" w:cs="Arial"/>
          <w:vanish/>
          <w:sz w:val="16"/>
          <w:szCs w:val="16"/>
        </w:rPr>
        <w:t>Bottom of Form</w:t>
      </w:r>
    </w:p>
    <w:sectPr w:rsidR="00A63FE5" w:rsidRPr="0001337C">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homas Walker" w:date="2018-03-06T10:54:00Z" w:initials="TW">
    <w:p w14:paraId="3C64789B" w14:textId="097FEBD8" w:rsidR="00B264A7" w:rsidRDefault="00B264A7">
      <w:pPr>
        <w:pStyle w:val="CommentText"/>
      </w:pPr>
      <w:r>
        <w:rPr>
          <w:rStyle w:val="CommentReference"/>
        </w:rPr>
        <w:annotationRef/>
      </w:r>
      <w:r w:rsidR="00CA56C6">
        <w:t>This can be true, but re-visioning something by looking at it as though it were from the start can also be a useful strategy in addition to “spotting holes.”</w:t>
      </w:r>
    </w:p>
  </w:comment>
  <w:comment w:id="1" w:author="Thomas Walker" w:date="2018-02-28T14:42:00Z" w:initials="TW">
    <w:p w14:paraId="4EBD3659" w14:textId="4D465B3E" w:rsidR="0001337C" w:rsidRDefault="0001337C">
      <w:pPr>
        <w:pStyle w:val="CommentText"/>
      </w:pPr>
      <w:r>
        <w:rPr>
          <w:rStyle w:val="CommentReference"/>
        </w:rPr>
        <w:annotationRef/>
      </w:r>
      <w:r>
        <w:t xml:space="preserve">This section does a good job drawing the instructor’s attention to parts of several essays that have been revised.  It would be even stronger if it added a bit more detail about why these changes are good examples of “re-visioning” an assignment, seeing the assignment in a different way to make it stronger. </w:t>
      </w:r>
    </w:p>
  </w:comment>
  <w:comment w:id="2" w:author="Thomas Walker" w:date="2018-02-28T14:48:00Z" w:initials="TW">
    <w:p w14:paraId="4B2740E2" w14:textId="3A6C103B" w:rsidR="00744F14" w:rsidRDefault="00744F14">
      <w:pPr>
        <w:pStyle w:val="CommentText"/>
      </w:pPr>
      <w:r>
        <w:rPr>
          <w:rStyle w:val="CommentReference"/>
        </w:rPr>
        <w:annotationRef/>
      </w:r>
      <w:r>
        <w:t xml:space="preserve">This is </w:t>
      </w:r>
      <w:proofErr w:type="spellStart"/>
      <w:r>
        <w:t>a</w:t>
      </w:r>
      <w:proofErr w:type="spellEnd"/>
      <w:r w:rsidR="00CA56C6">
        <w:t xml:space="preserve"> clear</w:t>
      </w:r>
      <w:r>
        <w:t xml:space="preserve"> introduction, but be careful of letting a basic introduction that talks about the usefulness of something take spac</w:t>
      </w:r>
      <w:bookmarkStart w:id="3" w:name="_GoBack"/>
      <w:bookmarkEnd w:id="3"/>
      <w:r>
        <w:t>e away from actually explaining WHY something was useful and HOW you achieved your writing goals.  It is always better to do more than say “I did what you told me to do, and it helped!”</w:t>
      </w:r>
    </w:p>
  </w:comment>
  <w:comment w:id="4" w:author="Thomas Walker" w:date="2018-02-28T14:47:00Z" w:initials="TW">
    <w:p w14:paraId="6AF038BD" w14:textId="11E9A337" w:rsidR="00744F14" w:rsidRDefault="00744F14">
      <w:pPr>
        <w:pStyle w:val="CommentText"/>
      </w:pPr>
      <w:r>
        <w:rPr>
          <w:rStyle w:val="CommentReference"/>
        </w:rPr>
        <w:annotationRef/>
      </w:r>
      <w:r>
        <w:t>It would be stronger to actually take this space to explain WHY the name placement was rhetorically effective.</w:t>
      </w:r>
    </w:p>
  </w:comment>
  <w:comment w:id="5" w:author="Thomas Walker" w:date="2018-02-28T14:52:00Z" w:initials="TW">
    <w:p w14:paraId="67A1E6DE" w14:textId="7FD03D64" w:rsidR="00744F14" w:rsidRDefault="00744F14">
      <w:pPr>
        <w:pStyle w:val="CommentText"/>
      </w:pPr>
      <w:r>
        <w:rPr>
          <w:rStyle w:val="CommentReference"/>
        </w:rPr>
        <w:annotationRef/>
      </w:r>
      <w:r>
        <w:t>Excellent! This is the sort of detailed explanation of WHAT, WHY, AND HOW that should go with every claim made in the critical reflections!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64789B" w15:done="0"/>
  <w15:commentEx w15:paraId="4EBD3659" w15:done="0"/>
  <w15:commentEx w15:paraId="4B2740E2" w15:done="0"/>
  <w15:commentEx w15:paraId="6AF038BD" w15:done="0"/>
  <w15:commentEx w15:paraId="67A1E6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4789B" w16cid:durableId="1E48F1E6"/>
  <w16cid:commentId w16cid:paraId="4EBD3659" w16cid:durableId="1E413E46"/>
  <w16cid:commentId w16cid:paraId="4B2740E2" w16cid:durableId="1E413FAB"/>
  <w16cid:commentId w16cid:paraId="6AF038BD" w16cid:durableId="1E413F7D"/>
  <w16cid:commentId w16cid:paraId="67A1E6DE" w16cid:durableId="1E414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A9BB6" w14:textId="77777777" w:rsidR="0001337C" w:rsidRDefault="0001337C" w:rsidP="0001337C">
      <w:pPr>
        <w:spacing w:after="0" w:line="240" w:lineRule="auto"/>
      </w:pPr>
      <w:r>
        <w:separator/>
      </w:r>
    </w:p>
  </w:endnote>
  <w:endnote w:type="continuationSeparator" w:id="0">
    <w:p w14:paraId="0FD8EACA" w14:textId="77777777" w:rsidR="0001337C" w:rsidRDefault="0001337C" w:rsidP="0001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A192" w14:textId="77777777" w:rsidR="0001337C" w:rsidRDefault="0001337C" w:rsidP="0001337C">
      <w:pPr>
        <w:spacing w:after="0" w:line="240" w:lineRule="auto"/>
      </w:pPr>
      <w:r>
        <w:separator/>
      </w:r>
    </w:p>
  </w:footnote>
  <w:footnote w:type="continuationSeparator" w:id="0">
    <w:p w14:paraId="2AD70AD9" w14:textId="77777777" w:rsidR="0001337C" w:rsidRDefault="0001337C" w:rsidP="00013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092C" w14:textId="77777777" w:rsidR="0001337C" w:rsidRPr="005D3DA9" w:rsidRDefault="0001337C" w:rsidP="0001337C">
    <w:pPr>
      <w:suppressAutoHyphens/>
      <w:spacing w:after="0" w:line="240" w:lineRule="auto"/>
      <w:rPr>
        <w:rFonts w:ascii="Times New Roman" w:eastAsia="Times New Roman" w:hAnsi="Times New Roman" w:cs="Times New Roman"/>
        <w:sz w:val="21"/>
        <w:szCs w:val="21"/>
        <w:lang w:eastAsia="ar-SA"/>
      </w:rPr>
    </w:pPr>
    <w:r w:rsidRPr="005D3DA9">
      <w:rPr>
        <w:rFonts w:ascii="Times New Roman" w:eastAsia="Times New Roman" w:hAnsi="Times New Roman" w:cs="Times New Roman"/>
        <w:sz w:val="21"/>
        <w:szCs w:val="21"/>
        <w:lang w:eastAsia="ar-SA"/>
      </w:rPr>
      <w:t>CLUE/OWRC/EWP – Portfolio Workshop II  3/6/18</w:t>
    </w:r>
  </w:p>
  <w:p w14:paraId="5C7A4A06" w14:textId="77777777" w:rsidR="0001337C" w:rsidRDefault="0001337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Walker">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7C"/>
    <w:rsid w:val="0001337C"/>
    <w:rsid w:val="002D62C6"/>
    <w:rsid w:val="003566BC"/>
    <w:rsid w:val="004046D4"/>
    <w:rsid w:val="00510EDB"/>
    <w:rsid w:val="00744F14"/>
    <w:rsid w:val="00B264A7"/>
    <w:rsid w:val="00CA56C6"/>
    <w:rsid w:val="00D47439"/>
    <w:rsid w:val="00F5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9511"/>
  <w15:chartTrackingRefBased/>
  <w15:docId w15:val="{3CA84028-99CB-4263-99D8-D5A8789C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37C"/>
  </w:style>
  <w:style w:type="paragraph" w:styleId="Footer">
    <w:name w:val="footer"/>
    <w:basedOn w:val="Normal"/>
    <w:link w:val="FooterChar"/>
    <w:uiPriority w:val="99"/>
    <w:unhideWhenUsed/>
    <w:rsid w:val="00013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37C"/>
  </w:style>
  <w:style w:type="character" w:styleId="CommentReference">
    <w:name w:val="annotation reference"/>
    <w:basedOn w:val="DefaultParagraphFont"/>
    <w:uiPriority w:val="99"/>
    <w:semiHidden/>
    <w:unhideWhenUsed/>
    <w:rsid w:val="0001337C"/>
    <w:rPr>
      <w:sz w:val="16"/>
      <w:szCs w:val="16"/>
    </w:rPr>
  </w:style>
  <w:style w:type="paragraph" w:styleId="CommentText">
    <w:name w:val="annotation text"/>
    <w:basedOn w:val="Normal"/>
    <w:link w:val="CommentTextChar"/>
    <w:uiPriority w:val="99"/>
    <w:semiHidden/>
    <w:unhideWhenUsed/>
    <w:rsid w:val="0001337C"/>
    <w:pPr>
      <w:spacing w:line="240" w:lineRule="auto"/>
    </w:pPr>
    <w:rPr>
      <w:sz w:val="20"/>
      <w:szCs w:val="20"/>
    </w:rPr>
  </w:style>
  <w:style w:type="character" w:customStyle="1" w:styleId="CommentTextChar">
    <w:name w:val="Comment Text Char"/>
    <w:basedOn w:val="DefaultParagraphFont"/>
    <w:link w:val="CommentText"/>
    <w:uiPriority w:val="99"/>
    <w:semiHidden/>
    <w:rsid w:val="0001337C"/>
    <w:rPr>
      <w:sz w:val="20"/>
      <w:szCs w:val="20"/>
    </w:rPr>
  </w:style>
  <w:style w:type="paragraph" w:styleId="CommentSubject">
    <w:name w:val="annotation subject"/>
    <w:basedOn w:val="CommentText"/>
    <w:next w:val="CommentText"/>
    <w:link w:val="CommentSubjectChar"/>
    <w:uiPriority w:val="99"/>
    <w:semiHidden/>
    <w:unhideWhenUsed/>
    <w:rsid w:val="0001337C"/>
    <w:rPr>
      <w:b/>
      <w:bCs/>
    </w:rPr>
  </w:style>
  <w:style w:type="character" w:customStyle="1" w:styleId="CommentSubjectChar">
    <w:name w:val="Comment Subject Char"/>
    <w:basedOn w:val="CommentTextChar"/>
    <w:link w:val="CommentSubject"/>
    <w:uiPriority w:val="99"/>
    <w:semiHidden/>
    <w:rsid w:val="0001337C"/>
    <w:rPr>
      <w:b/>
      <w:bCs/>
      <w:sz w:val="20"/>
      <w:szCs w:val="20"/>
    </w:rPr>
  </w:style>
  <w:style w:type="paragraph" w:styleId="BalloonText">
    <w:name w:val="Balloon Text"/>
    <w:basedOn w:val="Normal"/>
    <w:link w:val="BalloonTextChar"/>
    <w:uiPriority w:val="99"/>
    <w:semiHidden/>
    <w:unhideWhenUsed/>
    <w:rsid w:val="00013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1400">
      <w:bodyDiv w:val="1"/>
      <w:marLeft w:val="0"/>
      <w:marRight w:val="0"/>
      <w:marTop w:val="0"/>
      <w:marBottom w:val="0"/>
      <w:divBdr>
        <w:top w:val="none" w:sz="0" w:space="0" w:color="auto"/>
        <w:left w:val="none" w:sz="0" w:space="0" w:color="auto"/>
        <w:bottom w:val="none" w:sz="0" w:space="0" w:color="auto"/>
        <w:right w:val="none" w:sz="0" w:space="0" w:color="auto"/>
      </w:divBdr>
      <w:divsChild>
        <w:div w:id="845679424">
          <w:marLeft w:val="0"/>
          <w:marRight w:val="0"/>
          <w:marTop w:val="0"/>
          <w:marBottom w:val="0"/>
          <w:divBdr>
            <w:top w:val="none" w:sz="0" w:space="0" w:color="auto"/>
            <w:left w:val="none" w:sz="0" w:space="0" w:color="auto"/>
            <w:bottom w:val="none" w:sz="0" w:space="0" w:color="auto"/>
            <w:right w:val="none" w:sz="0" w:space="0" w:color="auto"/>
          </w:divBdr>
          <w:divsChild>
            <w:div w:id="271865993">
              <w:marLeft w:val="0"/>
              <w:marRight w:val="0"/>
              <w:marTop w:val="0"/>
              <w:marBottom w:val="0"/>
              <w:divBdr>
                <w:top w:val="none" w:sz="0" w:space="0" w:color="auto"/>
                <w:left w:val="none" w:sz="0" w:space="0" w:color="auto"/>
                <w:bottom w:val="none" w:sz="0" w:space="0" w:color="auto"/>
                <w:right w:val="none" w:sz="0" w:space="0" w:color="auto"/>
              </w:divBdr>
              <w:divsChild>
                <w:div w:id="20676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Walker</dc:creator>
  <cp:keywords/>
  <dc:description/>
  <cp:lastModifiedBy>Thomas Walker</cp:lastModifiedBy>
  <cp:revision>4</cp:revision>
  <dcterms:created xsi:type="dcterms:W3CDTF">2018-02-28T22:36:00Z</dcterms:created>
  <dcterms:modified xsi:type="dcterms:W3CDTF">2018-03-06T18:58:00Z</dcterms:modified>
</cp:coreProperties>
</file>