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EB70" w14:textId="61993658" w:rsidR="000D169F" w:rsidRDefault="00AC5758" w:rsidP="00216EAA">
      <w:pPr>
        <w:spacing w:after="0"/>
        <w:jc w:val="center"/>
        <w:rPr>
          <w:rFonts w:asciiTheme="majorHAnsi" w:hAnsiTheme="majorHAnsi"/>
          <w:b/>
          <w:sz w:val="36"/>
          <w:szCs w:val="36"/>
        </w:rPr>
      </w:pPr>
      <w:r w:rsidRPr="00964BE9">
        <w:rPr>
          <w:rFonts w:asciiTheme="majorHAnsi" w:hAnsiTheme="majorHAnsi"/>
          <w:b/>
          <w:sz w:val="36"/>
          <w:szCs w:val="36"/>
        </w:rPr>
        <w:t xml:space="preserve">FACULTY </w:t>
      </w:r>
      <w:r w:rsidR="00F135DC">
        <w:rPr>
          <w:rFonts w:asciiTheme="majorHAnsi" w:hAnsiTheme="majorHAnsi"/>
          <w:b/>
          <w:sz w:val="36"/>
          <w:szCs w:val="36"/>
        </w:rPr>
        <w:t>POLICIES</w:t>
      </w:r>
      <w:r w:rsidR="007B4A5A">
        <w:rPr>
          <w:rFonts w:asciiTheme="majorHAnsi" w:hAnsiTheme="majorHAnsi"/>
          <w:b/>
          <w:sz w:val="36"/>
          <w:szCs w:val="36"/>
        </w:rPr>
        <w:t xml:space="preserve"> </w:t>
      </w:r>
      <w:r w:rsidR="00EA6FC5">
        <w:rPr>
          <w:rFonts w:asciiTheme="majorHAnsi" w:hAnsiTheme="majorHAnsi"/>
          <w:b/>
          <w:sz w:val="36"/>
          <w:szCs w:val="36"/>
        </w:rPr>
        <w:t>GUIDE</w:t>
      </w:r>
    </w:p>
    <w:p w14:paraId="7025F29D" w14:textId="57124F58" w:rsidR="00216EAA" w:rsidRPr="00964BE9" w:rsidRDefault="00EA6FC5" w:rsidP="00964BE9">
      <w:pPr>
        <w:jc w:val="center"/>
        <w:rPr>
          <w:rFonts w:asciiTheme="majorHAnsi" w:hAnsiTheme="majorHAnsi"/>
          <w:b/>
          <w:sz w:val="36"/>
          <w:szCs w:val="36"/>
        </w:rPr>
      </w:pPr>
      <w:r>
        <w:rPr>
          <w:rFonts w:asciiTheme="majorHAnsi" w:hAnsiTheme="majorHAnsi"/>
          <w:b/>
          <w:sz w:val="36"/>
          <w:szCs w:val="36"/>
        </w:rPr>
        <w:t>2019-2020</w:t>
      </w:r>
    </w:p>
    <w:p w14:paraId="00C91AB5" w14:textId="77777777" w:rsidR="00AC5758" w:rsidRPr="00AB7006" w:rsidRDefault="00AC5758" w:rsidP="00803791">
      <w:pPr>
        <w:jc w:val="both"/>
        <w:rPr>
          <w:b/>
          <w:smallCaps/>
          <w:sz w:val="24"/>
          <w:szCs w:val="24"/>
        </w:rPr>
      </w:pPr>
      <w:r w:rsidRPr="00AB7006">
        <w:rPr>
          <w:b/>
          <w:smallCaps/>
          <w:sz w:val="24"/>
          <w:szCs w:val="24"/>
        </w:rPr>
        <w:t>(1) Numerical Teaching Evaluations.</w:t>
      </w:r>
    </w:p>
    <w:p w14:paraId="3E1242D5" w14:textId="0186C4A6" w:rsidR="00AC5758" w:rsidRPr="00DD7B5A" w:rsidRDefault="00AB7006" w:rsidP="009E0034">
      <w:pPr>
        <w:ind w:right="-360"/>
        <w:rPr>
          <w:sz w:val="21"/>
          <w:szCs w:val="21"/>
        </w:rPr>
      </w:pPr>
      <w:r w:rsidRPr="00DD7B5A">
        <w:rPr>
          <w:sz w:val="21"/>
          <w:szCs w:val="21"/>
        </w:rPr>
        <w:t>In</w:t>
      </w:r>
      <w:r w:rsidR="00AC5758" w:rsidRPr="00DD7B5A">
        <w:rPr>
          <w:sz w:val="21"/>
          <w:szCs w:val="21"/>
        </w:rPr>
        <w:t xml:space="preserve"> years when they teach, </w:t>
      </w:r>
      <w:r w:rsidR="009E0034">
        <w:rPr>
          <w:sz w:val="21"/>
          <w:szCs w:val="21"/>
        </w:rPr>
        <w:t>all faculty,</w:t>
      </w:r>
      <w:r w:rsidR="00803791" w:rsidRPr="00DD7B5A">
        <w:rPr>
          <w:sz w:val="21"/>
          <w:szCs w:val="21"/>
        </w:rPr>
        <w:t xml:space="preserve"> to remain “meritorious,” </w:t>
      </w:r>
      <w:r w:rsidR="00AC5758" w:rsidRPr="00DD7B5A">
        <w:rPr>
          <w:sz w:val="21"/>
          <w:szCs w:val="21"/>
        </w:rPr>
        <w:t>must have at least one course evaluated through the UW Office of Educational Assessment. Because the university now charges us for paper evaluat</w:t>
      </w:r>
      <w:r w:rsidR="009E0034">
        <w:rPr>
          <w:sz w:val="21"/>
          <w:szCs w:val="21"/>
        </w:rPr>
        <w:t xml:space="preserve">ions, </w:t>
      </w:r>
      <w:r w:rsidR="00AC5758" w:rsidRPr="00DD7B5A">
        <w:rPr>
          <w:sz w:val="21"/>
          <w:szCs w:val="21"/>
        </w:rPr>
        <w:t xml:space="preserve">the department requires online evaluations. </w:t>
      </w:r>
      <w:r w:rsidR="00803791" w:rsidRPr="00DD7B5A">
        <w:rPr>
          <w:sz w:val="21"/>
          <w:szCs w:val="21"/>
        </w:rPr>
        <w:t xml:space="preserve">See </w:t>
      </w:r>
      <w:hyperlink r:id="rId7" w:history="1">
        <w:r w:rsidR="00AC5758" w:rsidRPr="00DD7B5A">
          <w:rPr>
            <w:rStyle w:val="Hyperlink"/>
            <w:sz w:val="21"/>
            <w:szCs w:val="21"/>
          </w:rPr>
          <w:t>http://www.washington.edu/oea/services/course_eval/uw_seattle/</w:t>
        </w:r>
      </w:hyperlink>
      <w:r w:rsidR="00803791" w:rsidRPr="00DD7B5A">
        <w:rPr>
          <w:sz w:val="21"/>
          <w:szCs w:val="21"/>
        </w:rPr>
        <w:t xml:space="preserve"> for more information about ordering online evaluations.</w:t>
      </w:r>
      <w:r w:rsidR="0005182A" w:rsidRPr="00DD7B5A">
        <w:rPr>
          <w:sz w:val="21"/>
          <w:szCs w:val="21"/>
        </w:rPr>
        <w:t xml:space="preserve"> Guidelines for </w:t>
      </w:r>
      <w:r w:rsidR="00990D10" w:rsidRPr="00DD7B5A">
        <w:rPr>
          <w:sz w:val="21"/>
          <w:szCs w:val="21"/>
        </w:rPr>
        <w:t>conducting</w:t>
      </w:r>
      <w:r w:rsidR="0005182A" w:rsidRPr="00DD7B5A">
        <w:rPr>
          <w:sz w:val="21"/>
          <w:szCs w:val="21"/>
        </w:rPr>
        <w:t xml:space="preserve"> teaching evaluations can be found at: </w:t>
      </w:r>
      <w:hyperlink r:id="rId8" w:history="1">
        <w:r w:rsidR="0005182A" w:rsidRPr="00DD7B5A">
          <w:rPr>
            <w:rStyle w:val="Hyperlink"/>
            <w:sz w:val="21"/>
            <w:szCs w:val="21"/>
          </w:rPr>
          <w:t>https://english.washington.edu/faculty-guidelines</w:t>
        </w:r>
      </w:hyperlink>
      <w:r w:rsidR="0005182A" w:rsidRPr="00DD7B5A">
        <w:rPr>
          <w:sz w:val="21"/>
          <w:szCs w:val="21"/>
        </w:rPr>
        <w:t>.</w:t>
      </w:r>
    </w:p>
    <w:p w14:paraId="7EAFA126" w14:textId="3432F9B8" w:rsidR="0005182A" w:rsidRPr="00DD7B5A" w:rsidRDefault="00216EAA" w:rsidP="009E0034">
      <w:pPr>
        <w:ind w:right="-270"/>
        <w:rPr>
          <w:sz w:val="21"/>
          <w:szCs w:val="21"/>
        </w:rPr>
      </w:pPr>
      <w:r w:rsidRPr="00DD7B5A">
        <w:rPr>
          <w:sz w:val="21"/>
          <w:szCs w:val="21"/>
        </w:rPr>
        <w:t>Please note that faculty at the rank of Assistant Professor and Lecturer are advised to have every class evaluated so that there is an adequate record of their teaching when they come up for reappointment or promotion. Similarly, Associate Professors and Senior Lecturers should try to have as many classes as possible evaluated in the year or years immediately before they put themselves forward to be considered for promotion.</w:t>
      </w:r>
      <w:r w:rsidR="0005182A" w:rsidRPr="00DD7B5A">
        <w:rPr>
          <w:sz w:val="21"/>
          <w:szCs w:val="21"/>
        </w:rPr>
        <w:t xml:space="preserve"> </w:t>
      </w:r>
    </w:p>
    <w:p w14:paraId="3E6D737A" w14:textId="43E2E8EF" w:rsidR="00803791" w:rsidRPr="00AB7006" w:rsidRDefault="00E6606F" w:rsidP="009E0034">
      <w:pPr>
        <w:rPr>
          <w:b/>
          <w:smallCaps/>
          <w:sz w:val="24"/>
          <w:szCs w:val="24"/>
        </w:rPr>
      </w:pPr>
      <w:r w:rsidRPr="00AB7006">
        <w:rPr>
          <w:b/>
          <w:smallCaps/>
          <w:sz w:val="24"/>
          <w:szCs w:val="24"/>
        </w:rPr>
        <w:t xml:space="preserve"> </w:t>
      </w:r>
      <w:r w:rsidR="00803791" w:rsidRPr="00AB7006">
        <w:rPr>
          <w:b/>
          <w:smallCaps/>
          <w:sz w:val="24"/>
          <w:szCs w:val="24"/>
        </w:rPr>
        <w:t xml:space="preserve">(2) Collegial </w:t>
      </w:r>
      <w:r w:rsidR="00085002">
        <w:rPr>
          <w:b/>
          <w:smallCaps/>
          <w:sz w:val="24"/>
          <w:szCs w:val="24"/>
        </w:rPr>
        <w:t>Evaluations</w:t>
      </w:r>
      <w:r w:rsidR="00803791" w:rsidRPr="00AB7006">
        <w:rPr>
          <w:b/>
          <w:smallCaps/>
          <w:sz w:val="24"/>
          <w:szCs w:val="24"/>
        </w:rPr>
        <w:t>.</w:t>
      </w:r>
    </w:p>
    <w:p w14:paraId="07F3EE55" w14:textId="7DAB2FCC" w:rsidR="00803791" w:rsidRPr="00DD7B5A" w:rsidRDefault="00803791" w:rsidP="009E0034">
      <w:pPr>
        <w:rPr>
          <w:sz w:val="21"/>
          <w:szCs w:val="21"/>
        </w:rPr>
      </w:pPr>
      <w:r w:rsidRPr="00DD7B5A">
        <w:rPr>
          <w:sz w:val="21"/>
          <w:szCs w:val="21"/>
        </w:rPr>
        <w:t xml:space="preserve">In order to remain “meritorious,” faculty must periodically receive collegial evaluations. The frequency depends on rank: every year for Assistant Professors and Lecturers and at least every three years for Associate Professors, Professors, Senior Lecturers, and Principal Lecturers. </w:t>
      </w:r>
    </w:p>
    <w:p w14:paraId="340AF2A5" w14:textId="74C50FD8" w:rsidR="00803791" w:rsidRPr="00DD7B5A" w:rsidRDefault="00803791" w:rsidP="009E0034">
      <w:pPr>
        <w:rPr>
          <w:sz w:val="21"/>
          <w:szCs w:val="21"/>
        </w:rPr>
      </w:pPr>
      <w:r w:rsidRPr="00DD7B5A">
        <w:rPr>
          <w:sz w:val="21"/>
          <w:szCs w:val="21"/>
        </w:rPr>
        <w:t>Any faculty member can provide a collegial evaluation of any other faculty member</w:t>
      </w:r>
      <w:r w:rsidR="00AB7006" w:rsidRPr="00DD7B5A">
        <w:rPr>
          <w:sz w:val="21"/>
          <w:szCs w:val="21"/>
        </w:rPr>
        <w:t xml:space="preserve"> (in other words, the rank of the evaluator is irrelevant). A</w:t>
      </w:r>
      <w:r w:rsidRPr="00DD7B5A">
        <w:rPr>
          <w:sz w:val="21"/>
          <w:szCs w:val="21"/>
        </w:rPr>
        <w:t>lthough a class observation is highly recommended, it is not</w:t>
      </w:r>
      <w:r w:rsidR="00130674" w:rsidRPr="00DD7B5A">
        <w:rPr>
          <w:sz w:val="21"/>
          <w:szCs w:val="21"/>
        </w:rPr>
        <w:t>,</w:t>
      </w:r>
      <w:r w:rsidRPr="00DD7B5A">
        <w:rPr>
          <w:sz w:val="21"/>
          <w:szCs w:val="21"/>
        </w:rPr>
        <w:t xml:space="preserve"> strictly speaking</w:t>
      </w:r>
      <w:r w:rsidR="00130674" w:rsidRPr="00DD7B5A">
        <w:rPr>
          <w:sz w:val="21"/>
          <w:szCs w:val="21"/>
        </w:rPr>
        <w:t>, required</w:t>
      </w:r>
      <w:r w:rsidRPr="00DD7B5A">
        <w:rPr>
          <w:sz w:val="21"/>
          <w:szCs w:val="21"/>
        </w:rPr>
        <w:t xml:space="preserve"> as long as the evaluation “focuses on course content as perceived by peers and describes the unique expertise, types of instruction, courses, or other activities which a given individual contributes to the unit's curriculum</w:t>
      </w:r>
      <w:r w:rsidR="0005182A" w:rsidRPr="00DD7B5A">
        <w:rPr>
          <w:sz w:val="21"/>
          <w:szCs w:val="21"/>
        </w:rPr>
        <w:t xml:space="preserve"> or teaching program.” Guidelines for collegial evaluations can be found at: </w:t>
      </w:r>
      <w:hyperlink r:id="rId9" w:history="1">
        <w:r w:rsidR="0005182A" w:rsidRPr="00DD7B5A">
          <w:rPr>
            <w:rStyle w:val="Hyperlink"/>
            <w:sz w:val="21"/>
            <w:szCs w:val="21"/>
          </w:rPr>
          <w:t>https://english.washington.edu/faculty-guidelines</w:t>
        </w:r>
      </w:hyperlink>
      <w:r w:rsidR="0005182A" w:rsidRPr="00DD7B5A">
        <w:rPr>
          <w:sz w:val="21"/>
          <w:szCs w:val="21"/>
        </w:rPr>
        <w:t>.</w:t>
      </w:r>
    </w:p>
    <w:p w14:paraId="230B6D86" w14:textId="6DDF6044" w:rsidR="00803791" w:rsidRPr="00DD7B5A" w:rsidRDefault="00AB7006" w:rsidP="009E0034">
      <w:pPr>
        <w:rPr>
          <w:sz w:val="21"/>
          <w:szCs w:val="21"/>
        </w:rPr>
      </w:pPr>
      <w:r w:rsidRPr="00DD7B5A">
        <w:rPr>
          <w:sz w:val="21"/>
          <w:szCs w:val="21"/>
        </w:rPr>
        <w:t>According to the College, t</w:t>
      </w:r>
      <w:r w:rsidR="00803791" w:rsidRPr="00DD7B5A">
        <w:rPr>
          <w:sz w:val="21"/>
          <w:szCs w:val="21"/>
        </w:rPr>
        <w:t xml:space="preserve">he teaching section of </w:t>
      </w:r>
      <w:r w:rsidRPr="00DD7B5A">
        <w:rPr>
          <w:sz w:val="21"/>
          <w:szCs w:val="21"/>
        </w:rPr>
        <w:t>promotion reports qualifies as a collegial evaluation. Therefore, in years when faculty go through the promotion process, we automatically count them as having fulfilled the requirement for a collegial evaluation; there is no need for them to submit additional materials.</w:t>
      </w:r>
    </w:p>
    <w:p w14:paraId="08756F65" w14:textId="2240BFEB" w:rsidR="00AB7006" w:rsidRPr="00DD7B5A" w:rsidRDefault="00AB7006" w:rsidP="009E0034">
      <w:pPr>
        <w:rPr>
          <w:sz w:val="21"/>
          <w:szCs w:val="21"/>
        </w:rPr>
      </w:pPr>
      <w:r w:rsidRPr="00DD7B5A">
        <w:rPr>
          <w:sz w:val="21"/>
          <w:szCs w:val="21"/>
        </w:rPr>
        <w:t xml:space="preserve">If you are unsure whether you are up to date on your collegial evaluations, please check with </w:t>
      </w:r>
      <w:r w:rsidR="00B97865" w:rsidRPr="00DD7B5A">
        <w:rPr>
          <w:sz w:val="21"/>
          <w:szCs w:val="21"/>
        </w:rPr>
        <w:t xml:space="preserve">Karla </w:t>
      </w:r>
      <w:proofErr w:type="spellStart"/>
      <w:r w:rsidR="00B97865" w:rsidRPr="00DD7B5A">
        <w:rPr>
          <w:sz w:val="21"/>
          <w:szCs w:val="21"/>
        </w:rPr>
        <w:t>Tofte</w:t>
      </w:r>
      <w:proofErr w:type="spellEnd"/>
      <w:r w:rsidRPr="00DD7B5A">
        <w:rPr>
          <w:sz w:val="21"/>
          <w:szCs w:val="21"/>
        </w:rPr>
        <w:t xml:space="preserve"> (</w:t>
      </w:r>
      <w:hyperlink r:id="rId10" w:history="1">
        <w:r w:rsidR="00B97865" w:rsidRPr="00DD7B5A">
          <w:rPr>
            <w:rStyle w:val="Hyperlink"/>
            <w:sz w:val="21"/>
            <w:szCs w:val="21"/>
          </w:rPr>
          <w:t>ktofte@uw.edu</w:t>
        </w:r>
      </w:hyperlink>
      <w:r w:rsidRPr="00DD7B5A">
        <w:rPr>
          <w:sz w:val="21"/>
          <w:szCs w:val="21"/>
        </w:rPr>
        <w:t>) in the Main Office.</w:t>
      </w:r>
    </w:p>
    <w:p w14:paraId="1C3F34A2" w14:textId="2453C7AF" w:rsidR="00216EAA" w:rsidRPr="00DD7B5A" w:rsidRDefault="00216EAA" w:rsidP="009E0034">
      <w:pPr>
        <w:rPr>
          <w:i/>
          <w:sz w:val="21"/>
          <w:szCs w:val="21"/>
        </w:rPr>
      </w:pPr>
      <w:r w:rsidRPr="00DD7B5A">
        <w:rPr>
          <w:i/>
          <w:sz w:val="21"/>
          <w:szCs w:val="21"/>
        </w:rPr>
        <w:t>Regardless of whether they are required to do so, Associate Professors and Senior Lecturers are advised to arrange for collegial evaluations in the year before putting themselves forward for possible promotion.</w:t>
      </w:r>
    </w:p>
    <w:p w14:paraId="1AFAE7E9" w14:textId="2E6B3DF4" w:rsidR="00510080" w:rsidRPr="00340ED5" w:rsidRDefault="00510080" w:rsidP="009E0034">
      <w:pPr>
        <w:rPr>
          <w:b/>
          <w:smallCaps/>
          <w:sz w:val="24"/>
          <w:szCs w:val="24"/>
        </w:rPr>
      </w:pPr>
      <w:r w:rsidRPr="00340ED5">
        <w:rPr>
          <w:b/>
          <w:smallCaps/>
          <w:sz w:val="24"/>
          <w:szCs w:val="24"/>
        </w:rPr>
        <w:t>(3) Updated CVs and Yearly Activity Reports</w:t>
      </w:r>
      <w:r w:rsidR="00F53D08">
        <w:rPr>
          <w:b/>
          <w:smallCaps/>
          <w:sz w:val="24"/>
          <w:szCs w:val="24"/>
        </w:rPr>
        <w:t>: ***</w:t>
      </w:r>
      <w:r w:rsidR="00F53D08" w:rsidRPr="00F53D08">
        <w:rPr>
          <w:b/>
          <w:smallCaps/>
          <w:sz w:val="24"/>
          <w:szCs w:val="24"/>
          <w:u w:val="single"/>
        </w:rPr>
        <w:t>DEADLINE MAY 1</w:t>
      </w:r>
      <w:r w:rsidR="001235FD">
        <w:rPr>
          <w:b/>
          <w:smallCaps/>
          <w:sz w:val="24"/>
          <w:szCs w:val="24"/>
          <w:u w:val="single"/>
        </w:rPr>
        <w:t>5</w:t>
      </w:r>
      <w:r w:rsidR="001235FD">
        <w:rPr>
          <w:b/>
          <w:smallCaps/>
          <w:sz w:val="24"/>
          <w:szCs w:val="24"/>
          <w:u w:val="single"/>
          <w:vertAlign w:val="superscript"/>
        </w:rPr>
        <w:t>th</w:t>
      </w:r>
      <w:r w:rsidR="00F53D08">
        <w:rPr>
          <w:b/>
          <w:smallCaps/>
          <w:sz w:val="24"/>
          <w:szCs w:val="24"/>
        </w:rPr>
        <w:t xml:space="preserve"> ***</w:t>
      </w:r>
    </w:p>
    <w:p w14:paraId="269F9077" w14:textId="2887A17E" w:rsidR="00510080" w:rsidRPr="00DD7B5A" w:rsidRDefault="00510080" w:rsidP="009E0034">
      <w:pPr>
        <w:rPr>
          <w:sz w:val="21"/>
          <w:szCs w:val="21"/>
        </w:rPr>
      </w:pPr>
      <w:r w:rsidRPr="00DD7B5A">
        <w:rPr>
          <w:sz w:val="21"/>
          <w:szCs w:val="21"/>
        </w:rPr>
        <w:t>In order to count as “meritorious,” all faculty must submit updated CVs and yearly activity reports to the department</w:t>
      </w:r>
      <w:r w:rsidR="00F53D08" w:rsidRPr="00DD7B5A">
        <w:rPr>
          <w:sz w:val="21"/>
          <w:szCs w:val="21"/>
        </w:rPr>
        <w:t xml:space="preserve"> in addition to staying up to date on numerical and collegial teaching evaluations</w:t>
      </w:r>
      <w:r w:rsidRPr="00DD7B5A">
        <w:rPr>
          <w:sz w:val="21"/>
          <w:szCs w:val="21"/>
        </w:rPr>
        <w:t xml:space="preserve">. Please submit </w:t>
      </w:r>
      <w:r w:rsidR="00F53D08" w:rsidRPr="00DD7B5A">
        <w:rPr>
          <w:sz w:val="21"/>
          <w:szCs w:val="21"/>
        </w:rPr>
        <w:t>all merit materials</w:t>
      </w:r>
      <w:r w:rsidRPr="00DD7B5A">
        <w:rPr>
          <w:sz w:val="21"/>
          <w:szCs w:val="21"/>
        </w:rPr>
        <w:t xml:space="preserve"> to </w:t>
      </w:r>
      <w:r w:rsidR="0082226C" w:rsidRPr="00DD7B5A">
        <w:rPr>
          <w:sz w:val="21"/>
          <w:szCs w:val="21"/>
        </w:rPr>
        <w:t xml:space="preserve">Karla </w:t>
      </w:r>
      <w:proofErr w:type="spellStart"/>
      <w:r w:rsidR="0082226C" w:rsidRPr="00DD7B5A">
        <w:rPr>
          <w:sz w:val="21"/>
          <w:szCs w:val="21"/>
        </w:rPr>
        <w:t>Tofte</w:t>
      </w:r>
      <w:proofErr w:type="spellEnd"/>
      <w:r w:rsidRPr="00DD7B5A">
        <w:rPr>
          <w:sz w:val="21"/>
          <w:szCs w:val="21"/>
        </w:rPr>
        <w:t xml:space="preserve"> (</w:t>
      </w:r>
      <w:hyperlink r:id="rId11" w:history="1">
        <w:r w:rsidR="0082226C" w:rsidRPr="00DD7B5A">
          <w:rPr>
            <w:rStyle w:val="Hyperlink"/>
            <w:sz w:val="21"/>
            <w:szCs w:val="21"/>
          </w:rPr>
          <w:t>ktofte@uw.edu</w:t>
        </w:r>
      </w:hyperlink>
      <w:r w:rsidRPr="00DD7B5A">
        <w:rPr>
          <w:sz w:val="21"/>
          <w:szCs w:val="21"/>
        </w:rPr>
        <w:t>) in the Main Office by May 1</w:t>
      </w:r>
      <w:r w:rsidR="0005182A" w:rsidRPr="00DD7B5A">
        <w:rPr>
          <w:sz w:val="21"/>
          <w:szCs w:val="21"/>
        </w:rPr>
        <w:t>5</w:t>
      </w:r>
      <w:r w:rsidR="0005182A" w:rsidRPr="00DD7B5A">
        <w:rPr>
          <w:sz w:val="21"/>
          <w:szCs w:val="21"/>
          <w:vertAlign w:val="superscript"/>
        </w:rPr>
        <w:t>th</w:t>
      </w:r>
      <w:r w:rsidRPr="00DD7B5A">
        <w:rPr>
          <w:sz w:val="21"/>
          <w:szCs w:val="21"/>
        </w:rPr>
        <w:t xml:space="preserve"> at the latest.</w:t>
      </w:r>
    </w:p>
    <w:p w14:paraId="6F5EC027" w14:textId="23F01801" w:rsidR="0005182A" w:rsidRPr="00DD7B5A" w:rsidRDefault="0005182A" w:rsidP="009E0034">
      <w:pPr>
        <w:rPr>
          <w:sz w:val="21"/>
          <w:szCs w:val="21"/>
        </w:rPr>
      </w:pPr>
      <w:r w:rsidRPr="00DD7B5A">
        <w:rPr>
          <w:sz w:val="21"/>
          <w:szCs w:val="21"/>
        </w:rPr>
        <w:t xml:space="preserve">When writing your activity reports, please </w:t>
      </w:r>
      <w:r w:rsidR="006B1361" w:rsidRPr="00DD7B5A">
        <w:rPr>
          <w:sz w:val="21"/>
          <w:szCs w:val="21"/>
        </w:rPr>
        <w:t>consult the department’s merit review heuristic, which</w:t>
      </w:r>
      <w:r w:rsidRPr="00DD7B5A">
        <w:rPr>
          <w:sz w:val="21"/>
          <w:szCs w:val="21"/>
        </w:rPr>
        <w:t xml:space="preserve"> offers a guide to help faculty d</w:t>
      </w:r>
      <w:r w:rsidR="006B1361" w:rsidRPr="00DD7B5A">
        <w:rPr>
          <w:sz w:val="21"/>
          <w:szCs w:val="21"/>
        </w:rPr>
        <w:t xml:space="preserve">escribe and document their work. The heuristic as well as guidelines for CVs and activity reports can be found at: </w:t>
      </w:r>
      <w:hyperlink r:id="rId12" w:history="1">
        <w:r w:rsidR="006B1361" w:rsidRPr="00DD7B5A">
          <w:rPr>
            <w:rStyle w:val="Hyperlink"/>
            <w:sz w:val="21"/>
            <w:szCs w:val="21"/>
          </w:rPr>
          <w:t>https://english.washington.edu/faculty-guidelines</w:t>
        </w:r>
      </w:hyperlink>
      <w:r w:rsidR="006B1361" w:rsidRPr="00DD7B5A">
        <w:rPr>
          <w:sz w:val="21"/>
          <w:szCs w:val="21"/>
        </w:rPr>
        <w:t>.</w:t>
      </w:r>
    </w:p>
    <w:p w14:paraId="3C46B662" w14:textId="186A1FE7" w:rsidR="00F53D08" w:rsidRPr="00DD7B5A" w:rsidRDefault="00F53D08" w:rsidP="009E0034">
      <w:pPr>
        <w:rPr>
          <w:sz w:val="21"/>
          <w:szCs w:val="21"/>
        </w:rPr>
      </w:pPr>
      <w:r w:rsidRPr="00DD7B5A">
        <w:rPr>
          <w:sz w:val="21"/>
          <w:szCs w:val="21"/>
        </w:rPr>
        <w:lastRenderedPageBreak/>
        <w:t>If you hold a split appointment</w:t>
      </w:r>
      <w:r w:rsidRPr="00DD7B5A">
        <w:rPr>
          <w:b/>
          <w:sz w:val="21"/>
          <w:szCs w:val="21"/>
        </w:rPr>
        <w:t xml:space="preserve">, </w:t>
      </w:r>
      <w:r w:rsidRPr="00DD7B5A">
        <w:rPr>
          <w:sz w:val="21"/>
          <w:szCs w:val="21"/>
        </w:rPr>
        <w:t xml:space="preserve">it is up to you to submit your required merit materials to English. Our staff are not responsible for chasing down your other departments and </w:t>
      </w:r>
      <w:r w:rsidR="005011CB" w:rsidRPr="00DD7B5A">
        <w:rPr>
          <w:sz w:val="21"/>
          <w:szCs w:val="21"/>
        </w:rPr>
        <w:t>soliciting or negotiating</w:t>
      </w:r>
      <w:r w:rsidRPr="00DD7B5A">
        <w:rPr>
          <w:sz w:val="21"/>
          <w:szCs w:val="21"/>
        </w:rPr>
        <w:t xml:space="preserve"> acceptable copies of your merit materials from them.</w:t>
      </w:r>
    </w:p>
    <w:p w14:paraId="4880A355" w14:textId="3AA793EC" w:rsidR="0005182A" w:rsidRPr="00DD7B5A" w:rsidRDefault="005011CB" w:rsidP="009E0034">
      <w:pPr>
        <w:rPr>
          <w:sz w:val="21"/>
          <w:szCs w:val="21"/>
        </w:rPr>
      </w:pPr>
      <w:r w:rsidRPr="00DD7B5A">
        <w:rPr>
          <w:sz w:val="21"/>
          <w:szCs w:val="21"/>
        </w:rPr>
        <w:t xml:space="preserve">If you do not submit your merit materials to the English Department Main Office by the </w:t>
      </w:r>
      <w:r w:rsidRPr="00DD7B5A">
        <w:rPr>
          <w:b/>
          <w:sz w:val="21"/>
          <w:szCs w:val="21"/>
          <w:u w:val="single"/>
        </w:rPr>
        <w:t>DEADLINE OF MAY 1</w:t>
      </w:r>
      <w:r w:rsidR="0005182A" w:rsidRPr="00DD7B5A">
        <w:rPr>
          <w:b/>
          <w:sz w:val="21"/>
          <w:szCs w:val="21"/>
          <w:u w:val="single"/>
        </w:rPr>
        <w:t>5</w:t>
      </w:r>
      <w:r w:rsidR="0005182A" w:rsidRPr="00DD7B5A">
        <w:rPr>
          <w:b/>
          <w:sz w:val="21"/>
          <w:szCs w:val="21"/>
          <w:u w:val="single"/>
          <w:vertAlign w:val="superscript"/>
        </w:rPr>
        <w:t>th</w:t>
      </w:r>
      <w:r w:rsidRPr="00DD7B5A">
        <w:rPr>
          <w:sz w:val="21"/>
          <w:szCs w:val="21"/>
        </w:rPr>
        <w:t xml:space="preserve"> you are at high risk of being designated as </w:t>
      </w:r>
      <w:proofErr w:type="spellStart"/>
      <w:r w:rsidRPr="00DD7B5A">
        <w:rPr>
          <w:sz w:val="21"/>
          <w:szCs w:val="21"/>
        </w:rPr>
        <w:t>nonmeritorious</w:t>
      </w:r>
      <w:proofErr w:type="spellEnd"/>
      <w:r w:rsidRPr="00DD7B5A">
        <w:rPr>
          <w:sz w:val="21"/>
          <w:szCs w:val="21"/>
        </w:rPr>
        <w:t xml:space="preserve">. You would be not be eligible for a merit raise, and if you are deemed </w:t>
      </w:r>
      <w:proofErr w:type="spellStart"/>
      <w:r w:rsidRPr="00DD7B5A">
        <w:rPr>
          <w:sz w:val="21"/>
          <w:szCs w:val="21"/>
        </w:rPr>
        <w:t>nonmeritorious</w:t>
      </w:r>
      <w:proofErr w:type="spellEnd"/>
      <w:r w:rsidRPr="00DD7B5A">
        <w:rPr>
          <w:sz w:val="21"/>
          <w:szCs w:val="21"/>
        </w:rPr>
        <w:t xml:space="preserve"> in two successive years the department would have to appoint an “assistance” committee to oversee your performance. </w:t>
      </w:r>
      <w:r w:rsidR="0005182A" w:rsidRPr="00DD7B5A">
        <w:rPr>
          <w:sz w:val="21"/>
          <w:szCs w:val="21"/>
        </w:rPr>
        <w:t xml:space="preserve"> </w:t>
      </w:r>
    </w:p>
    <w:p w14:paraId="1168A280" w14:textId="730EDEA8" w:rsidR="002D3A12" w:rsidRPr="0076700A" w:rsidRDefault="002D3A12" w:rsidP="009E0034">
      <w:pPr>
        <w:rPr>
          <w:b/>
          <w:smallCaps/>
          <w:sz w:val="24"/>
          <w:szCs w:val="24"/>
        </w:rPr>
      </w:pPr>
      <w:r w:rsidRPr="0076700A">
        <w:rPr>
          <w:b/>
          <w:smallCaps/>
          <w:sz w:val="24"/>
          <w:szCs w:val="24"/>
        </w:rPr>
        <w:t>(</w:t>
      </w:r>
      <w:r w:rsidR="00085002">
        <w:rPr>
          <w:b/>
          <w:smallCaps/>
          <w:sz w:val="24"/>
          <w:szCs w:val="24"/>
        </w:rPr>
        <w:t>4</w:t>
      </w:r>
      <w:r w:rsidRPr="0076700A">
        <w:rPr>
          <w:b/>
          <w:smallCaps/>
          <w:sz w:val="24"/>
          <w:szCs w:val="24"/>
        </w:rPr>
        <w:t xml:space="preserve">) </w:t>
      </w:r>
      <w:r w:rsidR="0076700A" w:rsidRPr="0076700A">
        <w:rPr>
          <w:b/>
          <w:smallCaps/>
          <w:sz w:val="24"/>
          <w:szCs w:val="24"/>
        </w:rPr>
        <w:t>Meetings with the Chair</w:t>
      </w:r>
      <w:r w:rsidR="00D9571C">
        <w:rPr>
          <w:b/>
          <w:smallCaps/>
          <w:sz w:val="24"/>
          <w:szCs w:val="24"/>
        </w:rPr>
        <w:t xml:space="preserve"> or Associate Chair</w:t>
      </w:r>
      <w:r w:rsidR="0076700A" w:rsidRPr="0076700A">
        <w:rPr>
          <w:b/>
          <w:smallCaps/>
          <w:sz w:val="24"/>
          <w:szCs w:val="24"/>
        </w:rPr>
        <w:t>.</w:t>
      </w:r>
    </w:p>
    <w:p w14:paraId="762ED513" w14:textId="4A750723" w:rsidR="0076700A" w:rsidRPr="00DD7B5A" w:rsidRDefault="00503361" w:rsidP="009E0034">
      <w:pPr>
        <w:rPr>
          <w:sz w:val="21"/>
          <w:szCs w:val="21"/>
        </w:rPr>
      </w:pPr>
      <w:r w:rsidRPr="00DD7B5A">
        <w:rPr>
          <w:sz w:val="21"/>
          <w:szCs w:val="21"/>
        </w:rPr>
        <w:t>The UW Faculty Code (Section 24-57) requires that chairs or their designees meet individually and on a regular basis with all faculty members in their department. These conferences must take place with all Lecturers and Assistant Professors every year, with Senior Lecturers and Associate Professors at least every two years, and with Principal Lecturers and Professors at least every three years.  Lecturers and Assistant Professors will meet with the Chair of English; all others will be scheduled with the Chair or designee</w:t>
      </w:r>
      <w:r w:rsidR="0082226C" w:rsidRPr="00DD7B5A">
        <w:rPr>
          <w:sz w:val="21"/>
          <w:szCs w:val="21"/>
        </w:rPr>
        <w:t xml:space="preserve"> </w:t>
      </w:r>
      <w:r w:rsidRPr="00DD7B5A">
        <w:rPr>
          <w:sz w:val="21"/>
          <w:szCs w:val="21"/>
        </w:rPr>
        <w:t>as schedules allow.</w:t>
      </w:r>
      <w:r w:rsidR="00A26D8C" w:rsidRPr="00DD7B5A">
        <w:rPr>
          <w:sz w:val="21"/>
          <w:szCs w:val="21"/>
        </w:rPr>
        <w:t xml:space="preserve"> (</w:t>
      </w:r>
      <w:r w:rsidR="0082226C" w:rsidRPr="00DD7B5A">
        <w:rPr>
          <w:sz w:val="21"/>
          <w:szCs w:val="21"/>
        </w:rPr>
        <w:t>Please note:</w:t>
      </w:r>
      <w:r w:rsidR="007273C4" w:rsidRPr="00DD7B5A">
        <w:rPr>
          <w:sz w:val="21"/>
          <w:szCs w:val="21"/>
        </w:rPr>
        <w:t xml:space="preserve"> in 2018-2019</w:t>
      </w:r>
      <w:r w:rsidR="00A26D8C" w:rsidRPr="00DD7B5A">
        <w:rPr>
          <w:sz w:val="21"/>
          <w:szCs w:val="21"/>
        </w:rPr>
        <w:t xml:space="preserve"> we</w:t>
      </w:r>
      <w:r w:rsidR="007619EC" w:rsidRPr="00DD7B5A">
        <w:rPr>
          <w:sz w:val="21"/>
          <w:szCs w:val="21"/>
        </w:rPr>
        <w:t xml:space="preserve"> </w:t>
      </w:r>
      <w:r w:rsidR="0082226C" w:rsidRPr="00DD7B5A">
        <w:rPr>
          <w:sz w:val="21"/>
          <w:szCs w:val="21"/>
        </w:rPr>
        <w:t>counted</w:t>
      </w:r>
      <w:r w:rsidR="00A26D8C" w:rsidRPr="00DD7B5A">
        <w:rPr>
          <w:sz w:val="21"/>
          <w:szCs w:val="21"/>
        </w:rPr>
        <w:t xml:space="preserve"> all faculty as </w:t>
      </w:r>
      <w:proofErr w:type="spellStart"/>
      <w:r w:rsidR="00A26D8C" w:rsidRPr="00DD7B5A">
        <w:rPr>
          <w:sz w:val="21"/>
          <w:szCs w:val="21"/>
        </w:rPr>
        <w:t>at</w:t>
      </w:r>
      <w:proofErr w:type="spellEnd"/>
      <w:r w:rsidR="00A26D8C" w:rsidRPr="00DD7B5A">
        <w:rPr>
          <w:sz w:val="21"/>
          <w:szCs w:val="21"/>
        </w:rPr>
        <w:t xml:space="preserve"> “zero”</w:t>
      </w:r>
      <w:r w:rsidR="00340ED5" w:rsidRPr="00DD7B5A">
        <w:rPr>
          <w:sz w:val="21"/>
          <w:szCs w:val="21"/>
        </w:rPr>
        <w:t xml:space="preserve">; in other words, </w:t>
      </w:r>
      <w:r w:rsidR="0082226C" w:rsidRPr="00DD7B5A">
        <w:rPr>
          <w:sz w:val="21"/>
          <w:szCs w:val="21"/>
        </w:rPr>
        <w:t xml:space="preserve">Senior Lecturers and </w:t>
      </w:r>
      <w:r w:rsidR="00340ED5" w:rsidRPr="00DD7B5A">
        <w:rPr>
          <w:sz w:val="21"/>
          <w:szCs w:val="21"/>
        </w:rPr>
        <w:t>Associat</w:t>
      </w:r>
      <w:r w:rsidR="002D3DE1" w:rsidRPr="00DD7B5A">
        <w:rPr>
          <w:sz w:val="21"/>
          <w:szCs w:val="21"/>
        </w:rPr>
        <w:t>e Professors</w:t>
      </w:r>
      <w:r w:rsidR="0082226C" w:rsidRPr="00DD7B5A">
        <w:rPr>
          <w:sz w:val="21"/>
          <w:szCs w:val="21"/>
        </w:rPr>
        <w:t xml:space="preserve"> who didn’t have this meeting last year</w:t>
      </w:r>
      <w:r w:rsidR="002D3DE1" w:rsidRPr="00DD7B5A">
        <w:rPr>
          <w:sz w:val="21"/>
          <w:szCs w:val="21"/>
        </w:rPr>
        <w:t xml:space="preserve"> </w:t>
      </w:r>
      <w:r w:rsidR="005E2E34" w:rsidRPr="00DD7B5A">
        <w:rPr>
          <w:sz w:val="21"/>
          <w:szCs w:val="21"/>
        </w:rPr>
        <w:t>have</w:t>
      </w:r>
      <w:r w:rsidR="007273C4" w:rsidRPr="00DD7B5A">
        <w:rPr>
          <w:sz w:val="21"/>
          <w:szCs w:val="21"/>
        </w:rPr>
        <w:t xml:space="preserve"> until 2019-2020</w:t>
      </w:r>
      <w:r w:rsidR="00340ED5" w:rsidRPr="00DD7B5A">
        <w:rPr>
          <w:sz w:val="21"/>
          <w:szCs w:val="21"/>
        </w:rPr>
        <w:t xml:space="preserve"> </w:t>
      </w:r>
      <w:r w:rsidR="007273C4" w:rsidRPr="00DD7B5A">
        <w:rPr>
          <w:sz w:val="21"/>
          <w:szCs w:val="21"/>
        </w:rPr>
        <w:t xml:space="preserve">and </w:t>
      </w:r>
      <w:r w:rsidR="0082226C" w:rsidRPr="00DD7B5A">
        <w:rPr>
          <w:sz w:val="21"/>
          <w:szCs w:val="21"/>
        </w:rPr>
        <w:t xml:space="preserve">Principal Lecturers and Full </w:t>
      </w:r>
      <w:r w:rsidR="007273C4" w:rsidRPr="00DD7B5A">
        <w:rPr>
          <w:sz w:val="21"/>
          <w:szCs w:val="21"/>
        </w:rPr>
        <w:t>Professors until 2020-2021</w:t>
      </w:r>
      <w:r w:rsidR="00340ED5" w:rsidRPr="00DD7B5A">
        <w:rPr>
          <w:sz w:val="21"/>
          <w:szCs w:val="21"/>
        </w:rPr>
        <w:t>.)</w:t>
      </w:r>
    </w:p>
    <w:p w14:paraId="7DB12C2A" w14:textId="06AD1FBC" w:rsidR="0076700A" w:rsidRPr="00DD7B5A" w:rsidRDefault="0076700A" w:rsidP="009E0034">
      <w:pPr>
        <w:rPr>
          <w:sz w:val="21"/>
          <w:szCs w:val="21"/>
        </w:rPr>
      </w:pPr>
      <w:r w:rsidRPr="00DD7B5A">
        <w:rPr>
          <w:sz w:val="21"/>
          <w:szCs w:val="21"/>
        </w:rPr>
        <w:t>The purpose of the regular conference is to help individual faculty members plan and document their career goals. The discussion at each conference should include: (1) the department's needs and goals with respect to the faculty member's teaching, scholarly, and service responsibilities and accomplishments; (2) shared goals for the faculty member's teaching, scholarship, and service in the forthcoming year(s) in keeping with the unit's needs and goals for the same period; and (3) a shared strategy for achieving those goals. The discussion should also identify specific duties, responsibilities, and resources for the faculty member and should include specific suggestions to improve or aid the faculty member's work.</w:t>
      </w:r>
    </w:p>
    <w:p w14:paraId="1D1FEA20" w14:textId="73A11E46" w:rsidR="00503361" w:rsidRPr="00DD7B5A" w:rsidRDefault="00503361" w:rsidP="009E0034">
      <w:pPr>
        <w:spacing w:after="60"/>
        <w:rPr>
          <w:sz w:val="21"/>
          <w:szCs w:val="21"/>
        </w:rPr>
      </w:pPr>
      <w:r w:rsidRPr="00DD7B5A">
        <w:rPr>
          <w:sz w:val="21"/>
          <w:szCs w:val="21"/>
        </w:rPr>
        <w:t>When you meet with the Chair of English (or their designees), be prepared to address the list of questions that appears below. After the meeting you will receive a written record of the conversation.</w:t>
      </w:r>
    </w:p>
    <w:p w14:paraId="65F27B04" w14:textId="77777777" w:rsidR="00145090" w:rsidRPr="00DD7B5A" w:rsidRDefault="00145090" w:rsidP="009E0034">
      <w:pPr>
        <w:spacing w:after="60"/>
        <w:ind w:left="360"/>
        <w:rPr>
          <w:sz w:val="21"/>
          <w:szCs w:val="21"/>
        </w:rPr>
      </w:pPr>
      <w:r w:rsidRPr="00DD7B5A">
        <w:rPr>
          <w:sz w:val="21"/>
          <w:szCs w:val="21"/>
        </w:rPr>
        <w:t>(1) How would you summarize your teaching, scholarly, and service responsibilities and accomplishments since your last chair’s conference (or, if you have not had one before, over the last one to three years)?</w:t>
      </w:r>
    </w:p>
    <w:p w14:paraId="2266401E" w14:textId="77777777" w:rsidR="00145090" w:rsidRPr="00DD7B5A" w:rsidRDefault="00145090" w:rsidP="009E0034">
      <w:pPr>
        <w:spacing w:after="80"/>
        <w:ind w:left="360"/>
        <w:rPr>
          <w:sz w:val="21"/>
          <w:szCs w:val="21"/>
        </w:rPr>
      </w:pPr>
      <w:r w:rsidRPr="00DD7B5A">
        <w:rPr>
          <w:sz w:val="21"/>
          <w:szCs w:val="21"/>
        </w:rPr>
        <w:t>(2) How specifically have your teaching, scholarly, and service during that period contributed to the department, university, and larger community? To what extent do you feel your work is recognized? What can the department do to more fully recognize your contributions?</w:t>
      </w:r>
    </w:p>
    <w:p w14:paraId="47B67572" w14:textId="77777777" w:rsidR="00145090" w:rsidRPr="00DD7B5A" w:rsidRDefault="00145090" w:rsidP="009E0034">
      <w:pPr>
        <w:spacing w:after="80"/>
        <w:ind w:left="360"/>
        <w:rPr>
          <w:sz w:val="21"/>
          <w:szCs w:val="21"/>
        </w:rPr>
      </w:pPr>
      <w:r w:rsidRPr="00DD7B5A">
        <w:rPr>
          <w:sz w:val="21"/>
          <w:szCs w:val="21"/>
        </w:rPr>
        <w:t>(3) What are your goals for your teaching, scholarship, and service in the forthcoming year(s)?</w:t>
      </w:r>
    </w:p>
    <w:p w14:paraId="3DC4793F" w14:textId="77777777" w:rsidR="00145090" w:rsidRPr="00DD7B5A" w:rsidRDefault="00145090" w:rsidP="009E0034">
      <w:pPr>
        <w:spacing w:after="80"/>
        <w:ind w:left="360"/>
        <w:rPr>
          <w:sz w:val="21"/>
          <w:szCs w:val="21"/>
        </w:rPr>
      </w:pPr>
      <w:r w:rsidRPr="00DD7B5A">
        <w:rPr>
          <w:sz w:val="21"/>
          <w:szCs w:val="21"/>
        </w:rPr>
        <w:t>(4) In what ways are those goals in keeping with the department’s needs and goals?</w:t>
      </w:r>
    </w:p>
    <w:p w14:paraId="356C2FC4" w14:textId="686BBFAE" w:rsidR="00145090" w:rsidRPr="00DD7B5A" w:rsidRDefault="00145090" w:rsidP="009E0034">
      <w:pPr>
        <w:spacing w:after="80"/>
        <w:ind w:left="360" w:right="-450"/>
        <w:rPr>
          <w:sz w:val="21"/>
          <w:szCs w:val="21"/>
        </w:rPr>
      </w:pPr>
      <w:r w:rsidRPr="00DD7B5A">
        <w:rPr>
          <w:sz w:val="21"/>
          <w:szCs w:val="21"/>
        </w:rPr>
        <w:t xml:space="preserve">(5) How do you plan to achieve those shared </w:t>
      </w:r>
      <w:r w:rsidR="00990D10" w:rsidRPr="00DD7B5A">
        <w:rPr>
          <w:sz w:val="21"/>
          <w:szCs w:val="21"/>
        </w:rPr>
        <w:t>goals? What specific duties/</w:t>
      </w:r>
      <w:r w:rsidRPr="00DD7B5A">
        <w:rPr>
          <w:sz w:val="21"/>
          <w:szCs w:val="21"/>
        </w:rPr>
        <w:t>responsibilities will you be taking on?</w:t>
      </w:r>
    </w:p>
    <w:p w14:paraId="12714FCB" w14:textId="77777777" w:rsidR="00145090" w:rsidRPr="00DD7B5A" w:rsidRDefault="00145090" w:rsidP="009E0034">
      <w:pPr>
        <w:spacing w:after="80"/>
        <w:ind w:left="360"/>
        <w:rPr>
          <w:sz w:val="21"/>
          <w:szCs w:val="21"/>
        </w:rPr>
      </w:pPr>
      <w:r w:rsidRPr="00DD7B5A">
        <w:rPr>
          <w:sz w:val="21"/>
          <w:szCs w:val="21"/>
        </w:rPr>
        <w:t>(6) What resources will you need, and how can the department help you grow professionally?</w:t>
      </w:r>
    </w:p>
    <w:p w14:paraId="200ECD34" w14:textId="77777777" w:rsidR="00145090" w:rsidRPr="00DD7B5A" w:rsidRDefault="00145090" w:rsidP="009E0034">
      <w:pPr>
        <w:spacing w:after="80"/>
        <w:ind w:left="360"/>
        <w:rPr>
          <w:sz w:val="21"/>
          <w:szCs w:val="21"/>
        </w:rPr>
      </w:pPr>
      <w:r w:rsidRPr="00DD7B5A">
        <w:rPr>
          <w:sz w:val="21"/>
          <w:szCs w:val="21"/>
        </w:rPr>
        <w:t>(7) How does working toward these goals fit within your larger career trajectory, for example your advancement toward tenure or promotion?</w:t>
      </w:r>
    </w:p>
    <w:p w14:paraId="6C65A058" w14:textId="5BB93B00" w:rsidR="00503361" w:rsidRPr="00DD7B5A" w:rsidRDefault="00503361" w:rsidP="009E0034">
      <w:pPr>
        <w:rPr>
          <w:sz w:val="21"/>
          <w:szCs w:val="21"/>
        </w:rPr>
      </w:pPr>
      <w:r w:rsidRPr="00DD7B5A">
        <w:rPr>
          <w:sz w:val="21"/>
          <w:szCs w:val="21"/>
        </w:rPr>
        <w:t xml:space="preserve">To schedule a conference, please contact Karla </w:t>
      </w:r>
      <w:proofErr w:type="spellStart"/>
      <w:r w:rsidRPr="00DD7B5A">
        <w:rPr>
          <w:sz w:val="21"/>
          <w:szCs w:val="21"/>
        </w:rPr>
        <w:t>Tofte</w:t>
      </w:r>
      <w:proofErr w:type="spellEnd"/>
      <w:r w:rsidRPr="00DD7B5A">
        <w:rPr>
          <w:sz w:val="21"/>
          <w:szCs w:val="21"/>
        </w:rPr>
        <w:t xml:space="preserve"> (</w:t>
      </w:r>
      <w:hyperlink r:id="rId13" w:history="1">
        <w:r w:rsidRPr="00DD7B5A">
          <w:rPr>
            <w:rStyle w:val="Hyperlink"/>
            <w:sz w:val="21"/>
            <w:szCs w:val="21"/>
          </w:rPr>
          <w:t>ktofte@uw.edu</w:t>
        </w:r>
      </w:hyperlink>
      <w:r w:rsidRPr="00DD7B5A">
        <w:rPr>
          <w:sz w:val="21"/>
          <w:szCs w:val="21"/>
        </w:rPr>
        <w:t xml:space="preserve">), the Assistant to the Chair. In advance of your meeting, please make sure that </w:t>
      </w:r>
      <w:r w:rsidR="00352790" w:rsidRPr="00DD7B5A">
        <w:rPr>
          <w:sz w:val="21"/>
          <w:szCs w:val="21"/>
        </w:rPr>
        <w:t>Karla</w:t>
      </w:r>
      <w:r w:rsidRPr="00DD7B5A">
        <w:rPr>
          <w:sz w:val="21"/>
          <w:szCs w:val="21"/>
        </w:rPr>
        <w:t xml:space="preserve"> in the Main Office has an updated copy of your CV as well as an activity report covering the present academic year. Your meeting cannot take place if you have not submitted these materials more than a week before the relevant date.</w:t>
      </w:r>
    </w:p>
    <w:p w14:paraId="0755024E" w14:textId="44CC78D2" w:rsidR="00964BE9" w:rsidRPr="00964BE9" w:rsidRDefault="002D3A12" w:rsidP="009E0034">
      <w:pPr>
        <w:rPr>
          <w:b/>
          <w:smallCaps/>
          <w:sz w:val="24"/>
          <w:szCs w:val="24"/>
        </w:rPr>
      </w:pPr>
      <w:r>
        <w:rPr>
          <w:b/>
          <w:smallCaps/>
          <w:sz w:val="24"/>
          <w:szCs w:val="24"/>
        </w:rPr>
        <w:lastRenderedPageBreak/>
        <w:t>(</w:t>
      </w:r>
      <w:r w:rsidR="006F00DE">
        <w:rPr>
          <w:b/>
          <w:smallCaps/>
          <w:sz w:val="24"/>
          <w:szCs w:val="24"/>
        </w:rPr>
        <w:t>5</w:t>
      </w:r>
      <w:r w:rsidR="00964BE9" w:rsidRPr="00964BE9">
        <w:rPr>
          <w:b/>
          <w:smallCaps/>
          <w:sz w:val="24"/>
          <w:szCs w:val="24"/>
        </w:rPr>
        <w:t>) Lea</w:t>
      </w:r>
      <w:bookmarkStart w:id="0" w:name="_GoBack"/>
      <w:bookmarkEnd w:id="0"/>
      <w:r w:rsidR="00964BE9" w:rsidRPr="00964BE9">
        <w:rPr>
          <w:b/>
          <w:smallCaps/>
          <w:sz w:val="24"/>
          <w:szCs w:val="24"/>
        </w:rPr>
        <w:t>ve</w:t>
      </w:r>
      <w:r w:rsidR="00AB2E5F">
        <w:rPr>
          <w:b/>
          <w:smallCaps/>
          <w:sz w:val="24"/>
          <w:szCs w:val="24"/>
        </w:rPr>
        <w:t>s</w:t>
      </w:r>
      <w:r w:rsidR="00964BE9" w:rsidRPr="00964BE9">
        <w:rPr>
          <w:b/>
          <w:smallCaps/>
          <w:sz w:val="24"/>
          <w:szCs w:val="24"/>
        </w:rPr>
        <w:t xml:space="preserve"> with Pay</w:t>
      </w:r>
      <w:r w:rsidR="00AB2E5F">
        <w:rPr>
          <w:b/>
          <w:smallCaps/>
          <w:sz w:val="24"/>
          <w:szCs w:val="24"/>
        </w:rPr>
        <w:t xml:space="preserve"> (Sabbaticals)</w:t>
      </w:r>
      <w:r w:rsidR="00964BE9" w:rsidRPr="00964BE9">
        <w:rPr>
          <w:b/>
          <w:smallCaps/>
          <w:sz w:val="24"/>
          <w:szCs w:val="24"/>
        </w:rPr>
        <w:t>.</w:t>
      </w:r>
    </w:p>
    <w:p w14:paraId="63460FE0" w14:textId="4AB75CF8" w:rsidR="00964BE9" w:rsidRPr="00DD7B5A" w:rsidRDefault="00964BE9" w:rsidP="009E0034">
      <w:pPr>
        <w:rPr>
          <w:sz w:val="21"/>
          <w:szCs w:val="21"/>
        </w:rPr>
      </w:pPr>
      <w:r w:rsidRPr="00DD7B5A">
        <w:rPr>
          <w:sz w:val="21"/>
          <w:szCs w:val="21"/>
        </w:rPr>
        <w:t>Faculty are eligible for professional leave with pay (sabbatical leave) every seventh year. Check with Carolyn Busch (</w:t>
      </w:r>
      <w:hyperlink r:id="rId14" w:history="1">
        <w:r w:rsidRPr="00DD7B5A">
          <w:rPr>
            <w:rStyle w:val="Hyperlink"/>
            <w:sz w:val="21"/>
            <w:szCs w:val="21"/>
          </w:rPr>
          <w:t>buschc@uw.edu</w:t>
        </w:r>
      </w:hyperlink>
      <w:r w:rsidRPr="00DD7B5A">
        <w:rPr>
          <w:sz w:val="21"/>
          <w:szCs w:val="21"/>
        </w:rPr>
        <w:t>) to confirm when you might be eligible: there are some odd quirks in how the university defines “every seventh year.”</w:t>
      </w:r>
    </w:p>
    <w:p w14:paraId="31A254D5" w14:textId="44C50110" w:rsidR="00DB48AD" w:rsidRPr="00DD7B5A" w:rsidRDefault="00AB2E5F" w:rsidP="009E0034">
      <w:pPr>
        <w:rPr>
          <w:sz w:val="21"/>
          <w:szCs w:val="21"/>
        </w:rPr>
      </w:pPr>
      <w:r w:rsidRPr="00DD7B5A">
        <w:rPr>
          <w:sz w:val="21"/>
          <w:szCs w:val="21"/>
        </w:rPr>
        <w:t xml:space="preserve">One does not automatically receive leave with pay. Faculty must apply. In </w:t>
      </w:r>
      <w:r w:rsidR="00352790" w:rsidRPr="00DD7B5A">
        <w:rPr>
          <w:sz w:val="21"/>
          <w:szCs w:val="21"/>
        </w:rPr>
        <w:t>2019-2020</w:t>
      </w:r>
      <w:r w:rsidRPr="00DD7B5A">
        <w:rPr>
          <w:sz w:val="21"/>
          <w:szCs w:val="21"/>
        </w:rPr>
        <w:t xml:space="preserve"> the </w:t>
      </w:r>
      <w:r w:rsidR="00340ED5" w:rsidRPr="00DD7B5A">
        <w:rPr>
          <w:sz w:val="21"/>
          <w:szCs w:val="21"/>
        </w:rPr>
        <w:t>departmental</w:t>
      </w:r>
      <w:r w:rsidRPr="00DD7B5A">
        <w:rPr>
          <w:sz w:val="21"/>
          <w:szCs w:val="21"/>
        </w:rPr>
        <w:t xml:space="preserve"> application deadline i</w:t>
      </w:r>
      <w:r w:rsidR="009B19E5" w:rsidRPr="00DD7B5A">
        <w:rPr>
          <w:sz w:val="21"/>
          <w:szCs w:val="21"/>
        </w:rPr>
        <w:t>s 5:00pm Monday, No</w:t>
      </w:r>
      <w:r w:rsidR="00352790" w:rsidRPr="00DD7B5A">
        <w:rPr>
          <w:sz w:val="21"/>
          <w:szCs w:val="21"/>
        </w:rPr>
        <w:t>vember 25</w:t>
      </w:r>
      <w:r w:rsidRPr="00DD7B5A">
        <w:rPr>
          <w:sz w:val="21"/>
          <w:szCs w:val="21"/>
          <w:vertAlign w:val="superscript"/>
        </w:rPr>
        <w:t>th</w:t>
      </w:r>
      <w:r w:rsidR="000C66B0" w:rsidRPr="00DD7B5A">
        <w:rPr>
          <w:sz w:val="21"/>
          <w:szCs w:val="21"/>
        </w:rPr>
        <w:t xml:space="preserve">. </w:t>
      </w:r>
      <w:r w:rsidR="00D0629C" w:rsidRPr="00DD7B5A">
        <w:rPr>
          <w:sz w:val="21"/>
          <w:szCs w:val="21"/>
        </w:rPr>
        <w:t xml:space="preserve">The form you must submit is available at </w:t>
      </w:r>
      <w:hyperlink r:id="rId15" w:history="1">
        <w:r w:rsidR="00DB48AD" w:rsidRPr="00DD7B5A">
          <w:rPr>
            <w:rStyle w:val="Hyperlink"/>
            <w:sz w:val="21"/>
            <w:szCs w:val="21"/>
          </w:rPr>
          <w:t>http://ap.washington.edu/cms/wp-content/uploads/Sabbatical_Leave_Form.pdf</w:t>
        </w:r>
      </w:hyperlink>
      <w:r w:rsidR="00DB48AD" w:rsidRPr="00DD7B5A">
        <w:rPr>
          <w:sz w:val="21"/>
          <w:szCs w:val="21"/>
        </w:rPr>
        <w:t xml:space="preserve"> </w:t>
      </w:r>
    </w:p>
    <w:p w14:paraId="3AEB9586" w14:textId="477DB5C3" w:rsidR="00AB2E5F" w:rsidRPr="00DD7B5A" w:rsidRDefault="000C66B0" w:rsidP="009E0034">
      <w:pPr>
        <w:rPr>
          <w:sz w:val="21"/>
          <w:szCs w:val="21"/>
        </w:rPr>
      </w:pPr>
      <w:r w:rsidRPr="00DD7B5A">
        <w:rPr>
          <w:sz w:val="21"/>
          <w:szCs w:val="21"/>
        </w:rPr>
        <w:t>The C</w:t>
      </w:r>
      <w:r w:rsidR="00AB2E5F" w:rsidRPr="00DD7B5A">
        <w:rPr>
          <w:sz w:val="21"/>
          <w:szCs w:val="21"/>
        </w:rPr>
        <w:t>hair ranks all departmental applications, which are then passed on to the College and</w:t>
      </w:r>
      <w:r w:rsidRPr="00DD7B5A">
        <w:rPr>
          <w:sz w:val="21"/>
          <w:szCs w:val="21"/>
        </w:rPr>
        <w:t xml:space="preserve"> ultimately</w:t>
      </w:r>
      <w:r w:rsidR="00AB2E5F" w:rsidRPr="00DD7B5A">
        <w:rPr>
          <w:sz w:val="21"/>
          <w:szCs w:val="21"/>
        </w:rPr>
        <w:t xml:space="preserve"> the Provost. Because the number of “leave with pay” quarters is limited by state law, </w:t>
      </w:r>
      <w:r w:rsidRPr="00DD7B5A">
        <w:rPr>
          <w:sz w:val="21"/>
          <w:szCs w:val="21"/>
        </w:rPr>
        <w:t xml:space="preserve">many requests for leave are turned down. For an overview of the criteria that the College uses when assessing applications, see </w:t>
      </w:r>
      <w:hyperlink r:id="rId16" w:history="1">
        <w:r w:rsidRPr="00DD7B5A">
          <w:rPr>
            <w:rStyle w:val="Hyperlink"/>
            <w:sz w:val="21"/>
            <w:szCs w:val="21"/>
          </w:rPr>
          <w:t>https://admin.artsci.washington.edu/leave-allocation-guidelines</w:t>
        </w:r>
      </w:hyperlink>
      <w:r w:rsidRPr="00DD7B5A">
        <w:rPr>
          <w:sz w:val="21"/>
          <w:szCs w:val="21"/>
        </w:rPr>
        <w:t xml:space="preserve">. </w:t>
      </w:r>
    </w:p>
    <w:p w14:paraId="7AD40AF2" w14:textId="3CB2C358" w:rsidR="00964BE9" w:rsidRPr="00DD7B5A" w:rsidRDefault="000C66B0" w:rsidP="009E0034">
      <w:pPr>
        <w:rPr>
          <w:sz w:val="21"/>
          <w:szCs w:val="21"/>
        </w:rPr>
      </w:pPr>
      <w:r w:rsidRPr="00DD7B5A">
        <w:rPr>
          <w:sz w:val="21"/>
          <w:szCs w:val="21"/>
        </w:rPr>
        <w:t>Please note that “Leave with Pay” is considered full professional leave. That is, during such a leave, one is not obligated to serve on committees, mentor graduate students, and carry out other faculty duties. Other sorts of internal UW course release (RRF, Society of Scholars, etc.) are NOT full professional leave: one is NOT excused from service and mentoring obligations.</w:t>
      </w:r>
    </w:p>
    <w:p w14:paraId="33B4DAE1" w14:textId="30FCE814" w:rsidR="00216EAA" w:rsidRPr="00DD7B5A" w:rsidRDefault="00216EAA" w:rsidP="009E0034">
      <w:pPr>
        <w:rPr>
          <w:sz w:val="21"/>
          <w:szCs w:val="21"/>
        </w:rPr>
      </w:pPr>
      <w:r w:rsidRPr="00DD7B5A">
        <w:rPr>
          <w:sz w:val="21"/>
          <w:szCs w:val="21"/>
        </w:rPr>
        <w:t>Also note that while on “Leave with Pay” you are NOT counted as a voting member of the department and cannot vote on any departmental matters, including personnel decisions such as hiring and promotion. (You will typically continue to receive ballots via email, however, since faculty in the past have complained about not hearing about elections that were underway while on leave with pay.)</w:t>
      </w:r>
    </w:p>
    <w:p w14:paraId="25E434B4" w14:textId="4C9602A7" w:rsidR="000C66B0" w:rsidRPr="0038727E" w:rsidRDefault="000C66B0" w:rsidP="009E0034">
      <w:pPr>
        <w:rPr>
          <w:b/>
          <w:smallCaps/>
          <w:sz w:val="24"/>
          <w:szCs w:val="24"/>
        </w:rPr>
      </w:pPr>
      <w:r w:rsidRPr="0038727E">
        <w:rPr>
          <w:b/>
          <w:smallCaps/>
          <w:sz w:val="24"/>
          <w:szCs w:val="24"/>
        </w:rPr>
        <w:t>(</w:t>
      </w:r>
      <w:r w:rsidR="006F00DE">
        <w:rPr>
          <w:b/>
          <w:smallCaps/>
          <w:sz w:val="24"/>
          <w:szCs w:val="24"/>
        </w:rPr>
        <w:t>6</w:t>
      </w:r>
      <w:r w:rsidRPr="0038727E">
        <w:rPr>
          <w:b/>
          <w:smallCaps/>
          <w:sz w:val="24"/>
          <w:szCs w:val="24"/>
        </w:rPr>
        <w:t xml:space="preserve">) </w:t>
      </w:r>
      <w:r w:rsidR="0038727E" w:rsidRPr="0038727E">
        <w:rPr>
          <w:b/>
          <w:smallCaps/>
          <w:sz w:val="24"/>
          <w:szCs w:val="24"/>
        </w:rPr>
        <w:t>Outside Work.</w:t>
      </w:r>
    </w:p>
    <w:p w14:paraId="3EC695AA" w14:textId="71600A53" w:rsidR="0038727E" w:rsidRPr="00DD7B5A" w:rsidRDefault="0038727E" w:rsidP="009E0034">
      <w:pPr>
        <w:rPr>
          <w:sz w:val="21"/>
          <w:szCs w:val="21"/>
        </w:rPr>
      </w:pPr>
      <w:r w:rsidRPr="00DD7B5A">
        <w:rPr>
          <w:sz w:val="21"/>
          <w:szCs w:val="21"/>
        </w:rPr>
        <w:t>All University employees must comply with the requirements of the State of Washington and the University regarding employee conflict of interest. Faculty who have other employment or own a business in addition to their UW employment must secure advance review and approval for outside work. This requirement applies whether or not the work is compensated and/or conflicts with the employee’s official duties or status as a University employee.</w:t>
      </w:r>
    </w:p>
    <w:p w14:paraId="63685E0B" w14:textId="32729DEE" w:rsidR="0038727E" w:rsidRPr="00DD7B5A" w:rsidRDefault="00BE6589" w:rsidP="009E0034">
      <w:pPr>
        <w:rPr>
          <w:sz w:val="21"/>
          <w:szCs w:val="21"/>
        </w:rPr>
      </w:pPr>
      <w:r w:rsidRPr="00DD7B5A">
        <w:rPr>
          <w:sz w:val="21"/>
          <w:szCs w:val="21"/>
        </w:rPr>
        <w:t>See Executive Order</w:t>
      </w:r>
      <w:r w:rsidR="0038727E" w:rsidRPr="00DD7B5A">
        <w:rPr>
          <w:sz w:val="21"/>
          <w:szCs w:val="21"/>
        </w:rPr>
        <w:t xml:space="preserve"> 57—</w:t>
      </w:r>
      <w:hyperlink r:id="rId17" w:history="1">
        <w:r w:rsidR="0038727E" w:rsidRPr="00DD7B5A">
          <w:rPr>
            <w:rStyle w:val="Hyperlink"/>
            <w:sz w:val="21"/>
            <w:szCs w:val="21"/>
          </w:rPr>
          <w:t>http://www.washington.edu/admin/rules/policies/PO/EO57.html</w:t>
        </w:r>
      </w:hyperlink>
      <w:r w:rsidR="0038727E" w:rsidRPr="00DD7B5A">
        <w:rPr>
          <w:sz w:val="21"/>
          <w:szCs w:val="21"/>
        </w:rPr>
        <w:t>—for more information about what constitutes “outside work</w:t>
      </w:r>
      <w:r w:rsidR="000D2971" w:rsidRPr="00DD7B5A">
        <w:rPr>
          <w:sz w:val="21"/>
          <w:szCs w:val="21"/>
        </w:rPr>
        <w:t xml:space="preserve">,” especially </w:t>
      </w:r>
      <w:r w:rsidR="0038727E" w:rsidRPr="00DD7B5A">
        <w:rPr>
          <w:sz w:val="21"/>
          <w:szCs w:val="21"/>
        </w:rPr>
        <w:t>what ki</w:t>
      </w:r>
      <w:r w:rsidR="000D2971" w:rsidRPr="00DD7B5A">
        <w:rPr>
          <w:sz w:val="21"/>
          <w:szCs w:val="21"/>
        </w:rPr>
        <w:t>nds of consulting, honoraria, and payments require advance approval.</w:t>
      </w:r>
    </w:p>
    <w:p w14:paraId="53498CEA" w14:textId="12279200" w:rsidR="000C66B0" w:rsidRPr="002D3A12" w:rsidRDefault="000C66B0" w:rsidP="009E0034">
      <w:pPr>
        <w:rPr>
          <w:b/>
          <w:smallCaps/>
          <w:sz w:val="24"/>
          <w:szCs w:val="24"/>
        </w:rPr>
      </w:pPr>
      <w:r w:rsidRPr="002D3A12">
        <w:rPr>
          <w:b/>
          <w:smallCaps/>
          <w:sz w:val="24"/>
          <w:szCs w:val="24"/>
        </w:rPr>
        <w:t>(</w:t>
      </w:r>
      <w:r w:rsidR="006F00DE">
        <w:rPr>
          <w:b/>
          <w:smallCaps/>
          <w:sz w:val="24"/>
          <w:szCs w:val="24"/>
        </w:rPr>
        <w:t>7</w:t>
      </w:r>
      <w:r w:rsidRPr="002D3A12">
        <w:rPr>
          <w:b/>
          <w:smallCaps/>
          <w:sz w:val="24"/>
          <w:szCs w:val="24"/>
        </w:rPr>
        <w:t>) Lobbying Activities.</w:t>
      </w:r>
    </w:p>
    <w:p w14:paraId="47AFBD8E" w14:textId="72218654" w:rsidR="000C66B0" w:rsidRPr="00DD7B5A" w:rsidRDefault="002D3A12" w:rsidP="009E0034">
      <w:pPr>
        <w:rPr>
          <w:sz w:val="21"/>
          <w:szCs w:val="21"/>
        </w:rPr>
      </w:pPr>
      <w:r w:rsidRPr="00DD7B5A">
        <w:rPr>
          <w:sz w:val="21"/>
          <w:szCs w:val="21"/>
        </w:rPr>
        <w:t>The department must submit a quarterly report concerning any state-level lobbying activities undertaken by faculty. L</w:t>
      </w:r>
      <w:r w:rsidR="00340ED5" w:rsidRPr="00DD7B5A">
        <w:rPr>
          <w:sz w:val="21"/>
          <w:szCs w:val="21"/>
        </w:rPr>
        <w:t>obbying</w:t>
      </w:r>
      <w:r w:rsidRPr="00DD7B5A">
        <w:rPr>
          <w:sz w:val="21"/>
          <w:szCs w:val="21"/>
        </w:rPr>
        <w:t xml:space="preserve"> is defined as attempting to influence the passage or defeat of any state legislation (including budget proposals), or the adoption or rejection of state agency rules, standards or rates. The most common form of lobbying is face to face contact with a state legislator with the objective of influencing their action or inaction on state legislation (including budget proposals).  </w:t>
      </w:r>
    </w:p>
    <w:p w14:paraId="3C07D48A" w14:textId="43629404" w:rsidR="002D3A12" w:rsidRDefault="002D3A12" w:rsidP="009E0034">
      <w:pPr>
        <w:rPr>
          <w:sz w:val="21"/>
          <w:szCs w:val="21"/>
        </w:rPr>
      </w:pPr>
      <w:r w:rsidRPr="00DD7B5A">
        <w:rPr>
          <w:sz w:val="21"/>
          <w:szCs w:val="21"/>
        </w:rPr>
        <w:t>The Chair will assume that you have NOT undertaken any lobbying activities during a given quarter UNLESS you report otherwise.</w:t>
      </w:r>
    </w:p>
    <w:p w14:paraId="37D53C50" w14:textId="77777777" w:rsidR="009E0034" w:rsidRPr="00DD7B5A" w:rsidRDefault="009E0034" w:rsidP="009E0034">
      <w:pPr>
        <w:rPr>
          <w:sz w:val="21"/>
          <w:szCs w:val="21"/>
        </w:rPr>
      </w:pPr>
    </w:p>
    <w:p w14:paraId="07D9CCB3" w14:textId="1318D7EE" w:rsidR="00510080" w:rsidRPr="00340ED5" w:rsidRDefault="00510080" w:rsidP="009E0034">
      <w:pPr>
        <w:tabs>
          <w:tab w:val="center" w:pos="4680"/>
        </w:tabs>
        <w:rPr>
          <w:b/>
          <w:smallCaps/>
          <w:sz w:val="24"/>
          <w:szCs w:val="24"/>
        </w:rPr>
      </w:pPr>
      <w:r w:rsidRPr="00340ED5">
        <w:rPr>
          <w:b/>
          <w:smallCaps/>
          <w:sz w:val="24"/>
          <w:szCs w:val="24"/>
        </w:rPr>
        <w:lastRenderedPageBreak/>
        <w:t>(</w:t>
      </w:r>
      <w:r w:rsidR="006F00DE">
        <w:rPr>
          <w:b/>
          <w:smallCaps/>
          <w:sz w:val="24"/>
          <w:szCs w:val="24"/>
        </w:rPr>
        <w:t>8</w:t>
      </w:r>
      <w:r w:rsidRPr="00340ED5">
        <w:rPr>
          <w:b/>
          <w:smallCaps/>
          <w:sz w:val="24"/>
          <w:szCs w:val="24"/>
        </w:rPr>
        <w:t>) Safety on Campus.</w:t>
      </w:r>
      <w:r w:rsidRPr="00340ED5">
        <w:rPr>
          <w:b/>
          <w:smallCaps/>
          <w:sz w:val="24"/>
          <w:szCs w:val="24"/>
        </w:rPr>
        <w:tab/>
      </w:r>
    </w:p>
    <w:p w14:paraId="498EA31A" w14:textId="29006DC5" w:rsidR="00510080" w:rsidRPr="00DD7B5A" w:rsidRDefault="00510080" w:rsidP="009E0034">
      <w:pPr>
        <w:pStyle w:val="NormalWeb"/>
        <w:rPr>
          <w:rFonts w:asciiTheme="minorHAnsi" w:eastAsia="Times New Roman" w:hAnsiTheme="minorHAnsi"/>
          <w:sz w:val="21"/>
          <w:szCs w:val="21"/>
        </w:rPr>
      </w:pPr>
      <w:r w:rsidRPr="00DD7B5A">
        <w:rPr>
          <w:rFonts w:asciiTheme="minorHAnsi" w:eastAsia="Times New Roman" w:hAnsiTheme="minorHAnsi"/>
          <w:sz w:val="21"/>
          <w:szCs w:val="21"/>
        </w:rPr>
        <w:t xml:space="preserve">As a university employee you are required to report—to your supervisor or to another designated campus authority (police, Safe Campus, Student Health and Wellness, depending on the specific circumstances)—every incident that seems as if it might have potential to become violent.  When in doubt, ask someone; it’s far better to err on the side of excess reporting in these circumstances. For information, see </w:t>
      </w:r>
      <w:hyperlink r:id="rId18" w:tgtFrame="_blank" w:history="1">
        <w:r w:rsidRPr="00DD7B5A">
          <w:rPr>
            <w:rFonts w:asciiTheme="minorHAnsi" w:eastAsia="Times New Roman" w:hAnsiTheme="minorHAnsi"/>
            <w:color w:val="0000FF"/>
            <w:sz w:val="21"/>
            <w:szCs w:val="21"/>
            <w:u w:val="single"/>
          </w:rPr>
          <w:t>http://www.washington.edu/admin/hr/polproc/work-violence/</w:t>
        </w:r>
      </w:hyperlink>
      <w:r w:rsidRPr="00DD7B5A">
        <w:rPr>
          <w:rFonts w:asciiTheme="minorHAnsi" w:eastAsia="Times New Roman" w:hAnsiTheme="minorHAnsi"/>
          <w:sz w:val="21"/>
          <w:szCs w:val="21"/>
        </w:rPr>
        <w:t>.</w:t>
      </w:r>
    </w:p>
    <w:p w14:paraId="4C1F5B82" w14:textId="62C0DC5C" w:rsidR="00DA6CB9" w:rsidRDefault="00DA6CB9" w:rsidP="009E0034">
      <w:pPr>
        <w:tabs>
          <w:tab w:val="center" w:pos="4680"/>
        </w:tabs>
        <w:rPr>
          <w:b/>
          <w:smallCaps/>
          <w:sz w:val="24"/>
          <w:szCs w:val="24"/>
        </w:rPr>
      </w:pPr>
      <w:r>
        <w:rPr>
          <w:b/>
          <w:smallCaps/>
          <w:sz w:val="24"/>
          <w:szCs w:val="24"/>
        </w:rPr>
        <w:t xml:space="preserve">(9) </w:t>
      </w:r>
      <w:r w:rsidR="00E14885">
        <w:rPr>
          <w:b/>
          <w:smallCaps/>
          <w:sz w:val="24"/>
          <w:szCs w:val="24"/>
        </w:rPr>
        <w:t>FERPA and P</w:t>
      </w:r>
      <w:r>
        <w:rPr>
          <w:b/>
          <w:smallCaps/>
          <w:sz w:val="24"/>
          <w:szCs w:val="24"/>
        </w:rPr>
        <w:t>ublic Records.</w:t>
      </w:r>
    </w:p>
    <w:p w14:paraId="6F11A638" w14:textId="2D70B8FA" w:rsidR="00DA6CB9" w:rsidRPr="00DD7B5A" w:rsidRDefault="00DA6CB9" w:rsidP="009E0034">
      <w:pPr>
        <w:tabs>
          <w:tab w:val="center" w:pos="4680"/>
        </w:tabs>
        <w:rPr>
          <w:sz w:val="21"/>
          <w:szCs w:val="21"/>
        </w:rPr>
      </w:pPr>
      <w:r w:rsidRPr="00DD7B5A">
        <w:rPr>
          <w:sz w:val="21"/>
          <w:szCs w:val="21"/>
        </w:rPr>
        <w:t xml:space="preserve">As a university employee, you are </w:t>
      </w:r>
      <w:r w:rsidR="00E14885" w:rsidRPr="00DD7B5A">
        <w:rPr>
          <w:sz w:val="21"/>
          <w:szCs w:val="21"/>
        </w:rPr>
        <w:t>required to abide by University Policies regarding privacy</w:t>
      </w:r>
      <w:r w:rsidR="007C28FE" w:rsidRPr="00DD7B5A">
        <w:rPr>
          <w:sz w:val="21"/>
          <w:szCs w:val="21"/>
        </w:rPr>
        <w:t xml:space="preserve"> and use of public records</w:t>
      </w:r>
      <w:r w:rsidR="00E14885" w:rsidRPr="00DD7B5A">
        <w:rPr>
          <w:sz w:val="21"/>
          <w:szCs w:val="21"/>
        </w:rPr>
        <w:t>. The Family Educational Rights and Privacy Act (FERPA) is a federal law that protects the privacy of student education records.  "Education records" are "those records, files documents, and other materials which 1) contain information directly related to a student; and 2) are maintained by an educational institution.</w:t>
      </w:r>
      <w:r w:rsidR="007C28FE" w:rsidRPr="00DD7B5A">
        <w:rPr>
          <w:sz w:val="21"/>
          <w:szCs w:val="21"/>
        </w:rPr>
        <w:t>”</w:t>
      </w:r>
      <w:r w:rsidR="00E14885" w:rsidRPr="00DD7B5A">
        <w:rPr>
          <w:sz w:val="21"/>
          <w:szCs w:val="21"/>
        </w:rPr>
        <w:t xml:space="preserve"> FERPA mandates that all identif</w:t>
      </w:r>
      <w:r w:rsidR="00D46EB9" w:rsidRPr="00DD7B5A">
        <w:rPr>
          <w:sz w:val="21"/>
          <w:szCs w:val="21"/>
        </w:rPr>
        <w:t xml:space="preserve">ying student information remain </w:t>
      </w:r>
      <w:r w:rsidR="00E14885" w:rsidRPr="00DD7B5A">
        <w:rPr>
          <w:sz w:val="21"/>
          <w:szCs w:val="21"/>
        </w:rPr>
        <w:t>confidential unless otherwise permitted by the student</w:t>
      </w:r>
      <w:r w:rsidR="007C28FE" w:rsidRPr="00DD7B5A">
        <w:rPr>
          <w:sz w:val="21"/>
          <w:szCs w:val="21"/>
        </w:rPr>
        <w:t xml:space="preserve"> </w:t>
      </w:r>
      <w:r w:rsidR="0092392E" w:rsidRPr="00DD7B5A">
        <w:rPr>
          <w:sz w:val="21"/>
          <w:szCs w:val="21"/>
        </w:rPr>
        <w:t>(through written consent)</w:t>
      </w:r>
      <w:r w:rsidR="00E14885" w:rsidRPr="00DD7B5A">
        <w:rPr>
          <w:sz w:val="21"/>
          <w:szCs w:val="21"/>
        </w:rPr>
        <w:t xml:space="preserve">. </w:t>
      </w:r>
      <w:r w:rsidR="00D46EB9" w:rsidRPr="00DD7B5A">
        <w:rPr>
          <w:sz w:val="21"/>
          <w:szCs w:val="21"/>
        </w:rPr>
        <w:t xml:space="preserve">For example, we cannot leave student papers in public areas. </w:t>
      </w:r>
      <w:r w:rsidR="0092392E" w:rsidRPr="00DD7B5A">
        <w:rPr>
          <w:sz w:val="21"/>
          <w:szCs w:val="21"/>
        </w:rPr>
        <w:t xml:space="preserve">For more information, see </w:t>
      </w:r>
      <w:hyperlink r:id="rId19" w:history="1">
        <w:r w:rsidRPr="00DD7B5A">
          <w:rPr>
            <w:rStyle w:val="Hyperlink"/>
            <w:sz w:val="21"/>
            <w:szCs w:val="21"/>
          </w:rPr>
          <w:t>https://itconnect.uw.edu/work/appropriate-use/public-records-act/</w:t>
        </w:r>
      </w:hyperlink>
      <w:r w:rsidR="0092392E" w:rsidRPr="00DD7B5A">
        <w:rPr>
          <w:sz w:val="21"/>
          <w:szCs w:val="21"/>
        </w:rPr>
        <w:t>.</w:t>
      </w:r>
    </w:p>
    <w:p w14:paraId="2F304B9A" w14:textId="511C8034" w:rsidR="00DA6CB9" w:rsidRPr="00DD7B5A" w:rsidRDefault="002A265E" w:rsidP="009E0034">
      <w:pPr>
        <w:tabs>
          <w:tab w:val="center" w:pos="4680"/>
        </w:tabs>
        <w:rPr>
          <w:sz w:val="21"/>
          <w:szCs w:val="21"/>
        </w:rPr>
      </w:pPr>
      <w:r w:rsidRPr="00DD7B5A">
        <w:rPr>
          <w:sz w:val="21"/>
          <w:szCs w:val="21"/>
        </w:rPr>
        <w:t xml:space="preserve">All e-mail on your UW account is a public record, subject to all relevant state public disclosure of information laws—anything on your e-mail account could potentially get disclosed under a public information request. Nothing of a confidential nature should be put on email, including student grades, which are subject to confidentiality under FERPA. For more information, see </w:t>
      </w:r>
      <w:hyperlink r:id="rId20" w:history="1">
        <w:r w:rsidR="00DA6CB9" w:rsidRPr="00DD7B5A">
          <w:rPr>
            <w:rStyle w:val="Hyperlink"/>
            <w:sz w:val="21"/>
            <w:szCs w:val="21"/>
          </w:rPr>
          <w:t>https://www.washington.edu/students/reg/ferpa.html</w:t>
        </w:r>
      </w:hyperlink>
      <w:r w:rsidRPr="00DD7B5A">
        <w:rPr>
          <w:sz w:val="21"/>
          <w:szCs w:val="21"/>
        </w:rPr>
        <w:t>.</w:t>
      </w:r>
    </w:p>
    <w:p w14:paraId="1EFE01CA" w14:textId="14A1E5DA" w:rsidR="009B19E5" w:rsidRPr="00340ED5" w:rsidRDefault="009B19E5" w:rsidP="009E0034">
      <w:pPr>
        <w:tabs>
          <w:tab w:val="center" w:pos="4680"/>
        </w:tabs>
        <w:rPr>
          <w:b/>
          <w:smallCaps/>
          <w:sz w:val="24"/>
          <w:szCs w:val="24"/>
        </w:rPr>
      </w:pPr>
      <w:r w:rsidRPr="00340ED5">
        <w:rPr>
          <w:b/>
          <w:smallCaps/>
          <w:sz w:val="24"/>
          <w:szCs w:val="24"/>
        </w:rPr>
        <w:t>(</w:t>
      </w:r>
      <w:r w:rsidR="00DA6CB9">
        <w:rPr>
          <w:b/>
          <w:smallCaps/>
          <w:sz w:val="24"/>
          <w:szCs w:val="24"/>
        </w:rPr>
        <w:t>10</w:t>
      </w:r>
      <w:r w:rsidRPr="00340ED5">
        <w:rPr>
          <w:b/>
          <w:smallCaps/>
          <w:sz w:val="24"/>
          <w:szCs w:val="24"/>
        </w:rPr>
        <w:t xml:space="preserve">) </w:t>
      </w:r>
      <w:r>
        <w:rPr>
          <w:b/>
          <w:smallCaps/>
          <w:sz w:val="24"/>
          <w:szCs w:val="24"/>
        </w:rPr>
        <w:t>Holidays and Religious Observances</w:t>
      </w:r>
      <w:r w:rsidRPr="00340ED5">
        <w:rPr>
          <w:b/>
          <w:smallCaps/>
          <w:sz w:val="24"/>
          <w:szCs w:val="24"/>
        </w:rPr>
        <w:t>.</w:t>
      </w:r>
      <w:r w:rsidRPr="00340ED5">
        <w:rPr>
          <w:b/>
          <w:smallCaps/>
          <w:sz w:val="24"/>
          <w:szCs w:val="24"/>
        </w:rPr>
        <w:tab/>
      </w:r>
    </w:p>
    <w:p w14:paraId="4BA0B1BE" w14:textId="2D23CE00" w:rsidR="002D3A12" w:rsidRDefault="009B19E5" w:rsidP="009E0034">
      <w:pPr>
        <w:widowControl w:val="0"/>
        <w:rPr>
          <w:sz w:val="21"/>
          <w:szCs w:val="21"/>
        </w:rPr>
      </w:pPr>
      <w:r w:rsidRPr="00DD7B5A">
        <w:rPr>
          <w:sz w:val="21"/>
          <w:szCs w:val="21"/>
        </w:rPr>
        <w:t xml:space="preserve">Before scheduling any events, required meetings, presentations, or exams, </w:t>
      </w:r>
      <w:r w:rsidR="00ED4C1B" w:rsidRPr="00DD7B5A">
        <w:rPr>
          <w:sz w:val="21"/>
          <w:szCs w:val="21"/>
        </w:rPr>
        <w:t>please</w:t>
      </w:r>
      <w:r w:rsidRPr="00DD7B5A">
        <w:rPr>
          <w:sz w:val="21"/>
          <w:szCs w:val="21"/>
        </w:rPr>
        <w:t xml:space="preserve"> consult </w:t>
      </w:r>
      <w:hyperlink r:id="rId21" w:history="1">
        <w:r w:rsidRPr="00DD7B5A">
          <w:rPr>
            <w:rStyle w:val="Hyperlink"/>
            <w:sz w:val="21"/>
            <w:szCs w:val="21"/>
          </w:rPr>
          <w:t>http://www.washington.edu/students/reg/religcal.html</w:t>
        </w:r>
      </w:hyperlink>
      <w:r w:rsidRPr="00DD7B5A">
        <w:rPr>
          <w:sz w:val="21"/>
          <w:szCs w:val="21"/>
        </w:rPr>
        <w:t>, the UW Calendar of Holidays and Religious Observances</w:t>
      </w:r>
      <w:r w:rsidR="00862592" w:rsidRPr="00DD7B5A">
        <w:rPr>
          <w:sz w:val="21"/>
          <w:szCs w:val="21"/>
        </w:rPr>
        <w:t xml:space="preserve">, in order to take into consideration </w:t>
      </w:r>
      <w:r w:rsidR="00ED4C1B" w:rsidRPr="00DD7B5A">
        <w:rPr>
          <w:sz w:val="21"/>
          <w:szCs w:val="21"/>
        </w:rPr>
        <w:t xml:space="preserve">holiday and religious </w:t>
      </w:r>
      <w:r w:rsidR="00862592" w:rsidRPr="00DD7B5A">
        <w:rPr>
          <w:sz w:val="21"/>
          <w:szCs w:val="21"/>
        </w:rPr>
        <w:t>observances</w:t>
      </w:r>
      <w:r w:rsidRPr="00DD7B5A">
        <w:rPr>
          <w:sz w:val="21"/>
          <w:szCs w:val="21"/>
        </w:rPr>
        <w:t>.</w:t>
      </w:r>
      <w:r w:rsidR="006F48D9" w:rsidRPr="00DD7B5A">
        <w:rPr>
          <w:sz w:val="21"/>
          <w:szCs w:val="21"/>
        </w:rPr>
        <w:t xml:space="preserve"> Please also be aware of the new state law </w:t>
      </w:r>
      <w:r w:rsidR="00680AB3" w:rsidRPr="00DD7B5A">
        <w:rPr>
          <w:sz w:val="21"/>
          <w:szCs w:val="21"/>
        </w:rPr>
        <w:t>requiring t</w:t>
      </w:r>
      <w:r w:rsidR="006F48D9" w:rsidRPr="00DD7B5A">
        <w:rPr>
          <w:sz w:val="21"/>
          <w:szCs w:val="21"/>
        </w:rPr>
        <w:t xml:space="preserve">eaching faculty across the University </w:t>
      </w:r>
      <w:r w:rsidR="00680AB3" w:rsidRPr="00DD7B5A">
        <w:rPr>
          <w:sz w:val="21"/>
          <w:szCs w:val="21"/>
        </w:rPr>
        <w:t>to</w:t>
      </w:r>
      <w:r w:rsidR="006F48D9" w:rsidRPr="00DD7B5A">
        <w:rPr>
          <w:sz w:val="21"/>
          <w:szCs w:val="21"/>
        </w:rPr>
        <w:t xml:space="preserve"> make accommodations for students observing r</w:t>
      </w:r>
      <w:r w:rsidR="00680AB3" w:rsidRPr="00DD7B5A">
        <w:rPr>
          <w:sz w:val="21"/>
          <w:szCs w:val="21"/>
        </w:rPr>
        <w:t xml:space="preserve">eligious holidays or traditions. Instructors </w:t>
      </w:r>
      <w:r w:rsidR="006F48D9" w:rsidRPr="00DD7B5A">
        <w:rPr>
          <w:sz w:val="21"/>
          <w:szCs w:val="21"/>
        </w:rPr>
        <w:t>must include information in every course syllabus al</w:t>
      </w:r>
      <w:r w:rsidR="00680AB3" w:rsidRPr="00DD7B5A">
        <w:rPr>
          <w:sz w:val="21"/>
          <w:szCs w:val="21"/>
        </w:rPr>
        <w:t>erting students of this option.</w:t>
      </w:r>
    </w:p>
    <w:p w14:paraId="51A2A666" w14:textId="39D5ACAB" w:rsidR="00DD7B5A" w:rsidRDefault="006F3AA5" w:rsidP="00D46EB9">
      <w:pPr>
        <w:widowControl w:val="0"/>
        <w:jc w:val="both"/>
        <w:rPr>
          <w:b/>
          <w:sz w:val="24"/>
          <w:szCs w:val="24"/>
        </w:rPr>
      </w:pPr>
      <w:r w:rsidRPr="006F3AA5">
        <w:rPr>
          <w:b/>
          <w:sz w:val="24"/>
          <w:szCs w:val="24"/>
        </w:rPr>
        <w:t xml:space="preserve">(11) </w:t>
      </w:r>
      <w:r>
        <w:rPr>
          <w:b/>
          <w:smallCaps/>
          <w:sz w:val="24"/>
          <w:szCs w:val="24"/>
        </w:rPr>
        <w:t>Employee Investigations</w:t>
      </w:r>
    </w:p>
    <w:p w14:paraId="170953D6" w14:textId="77777777" w:rsidR="00093A50" w:rsidRDefault="006F3AA5" w:rsidP="00093A50">
      <w:pPr>
        <w:widowControl w:val="0"/>
        <w:ind w:right="-270"/>
        <w:rPr>
          <w:sz w:val="21"/>
          <w:szCs w:val="21"/>
        </w:rPr>
      </w:pPr>
      <w:r w:rsidRPr="00E518F8">
        <w:rPr>
          <w:sz w:val="21"/>
          <w:szCs w:val="21"/>
        </w:rPr>
        <w:t>Two new laws related to employee investiga</w:t>
      </w:r>
      <w:r w:rsidR="00E518F8">
        <w:rPr>
          <w:sz w:val="21"/>
          <w:szCs w:val="21"/>
        </w:rPr>
        <w:t>tions have been signed into law</w:t>
      </w:r>
      <w:r w:rsidRPr="00E518F8">
        <w:rPr>
          <w:sz w:val="21"/>
          <w:szCs w:val="21"/>
        </w:rPr>
        <w:t> </w:t>
      </w:r>
      <w:r w:rsidR="00E518F8">
        <w:rPr>
          <w:sz w:val="21"/>
          <w:szCs w:val="21"/>
        </w:rPr>
        <w:t>(</w:t>
      </w:r>
      <w:r w:rsidRPr="00E518F8">
        <w:rPr>
          <w:sz w:val="21"/>
          <w:szCs w:val="21"/>
        </w:rPr>
        <w:t xml:space="preserve">EHB 2020: Exempting the disclosure of names in employment investigation record </w:t>
      </w:r>
      <w:r w:rsidR="00E518F8">
        <w:rPr>
          <w:sz w:val="21"/>
          <w:szCs w:val="21"/>
        </w:rPr>
        <w:t xml:space="preserve">and </w:t>
      </w:r>
      <w:r w:rsidRPr="00E518F8">
        <w:rPr>
          <w:sz w:val="21"/>
          <w:szCs w:val="21"/>
        </w:rPr>
        <w:t>ESHB 1692: Protecting information concerning agency employees who have filed a claim of harassment or st</w:t>
      </w:r>
      <w:r w:rsidR="00E518F8">
        <w:rPr>
          <w:sz w:val="21"/>
          <w:szCs w:val="21"/>
        </w:rPr>
        <w:t xml:space="preserve">alking).  </w:t>
      </w:r>
      <w:r w:rsidRPr="00E518F8">
        <w:rPr>
          <w:sz w:val="21"/>
          <w:szCs w:val="21"/>
        </w:rPr>
        <w:t>As a result of this legislation</w:t>
      </w:r>
      <w:r w:rsidR="00E518F8">
        <w:rPr>
          <w:sz w:val="21"/>
          <w:szCs w:val="21"/>
        </w:rPr>
        <w:t>,</w:t>
      </w:r>
      <w:r w:rsidRPr="00E518F8">
        <w:rPr>
          <w:sz w:val="21"/>
          <w:szCs w:val="21"/>
        </w:rPr>
        <w:t xml:space="preserve"> it has become increasingly important to centralize investigation processes. T</w:t>
      </w:r>
      <w:r w:rsidR="00E518F8">
        <w:rPr>
          <w:sz w:val="21"/>
          <w:szCs w:val="21"/>
        </w:rPr>
        <w:t>herefore,</w:t>
      </w:r>
      <w:r w:rsidRPr="00E518F8">
        <w:rPr>
          <w:sz w:val="21"/>
          <w:szCs w:val="21"/>
        </w:rPr>
        <w:t xml:space="preserve"> </w:t>
      </w:r>
      <w:r w:rsidRPr="00E518F8">
        <w:rPr>
          <w:bCs/>
          <w:sz w:val="21"/>
          <w:szCs w:val="21"/>
        </w:rPr>
        <w:t xml:space="preserve">departments must partner with UW Human Resources when they investigate a complaint alleging a violation of </w:t>
      </w:r>
      <w:hyperlink r:id="rId22" w:history="1">
        <w:r w:rsidRPr="00E518F8">
          <w:rPr>
            <w:rStyle w:val="Hyperlink"/>
            <w:bCs/>
            <w:sz w:val="21"/>
            <w:szCs w:val="21"/>
          </w:rPr>
          <w:t>Executive Order 31</w:t>
        </w:r>
      </w:hyperlink>
      <w:r w:rsidRPr="00E518F8">
        <w:rPr>
          <w:sz w:val="21"/>
          <w:szCs w:val="21"/>
        </w:rPr>
        <w:t xml:space="preserve"> (the University policy prohibiting discrimination, harassment and retaliation) that involves staff or academic student employees. </w:t>
      </w:r>
    </w:p>
    <w:p w14:paraId="40C2C9AA" w14:textId="7D810CC2" w:rsidR="006F3AA5" w:rsidRPr="00093A50" w:rsidRDefault="00E518F8" w:rsidP="006F3AA5">
      <w:pPr>
        <w:widowControl w:val="0"/>
        <w:rPr>
          <w:i/>
          <w:sz w:val="21"/>
          <w:szCs w:val="21"/>
        </w:rPr>
      </w:pPr>
      <w:r w:rsidRPr="00093A50">
        <w:rPr>
          <w:i/>
          <w:sz w:val="21"/>
          <w:szCs w:val="21"/>
        </w:rPr>
        <w:t>What this mean</w:t>
      </w:r>
      <w:r w:rsidR="00093A50" w:rsidRPr="00093A50">
        <w:rPr>
          <w:i/>
          <w:sz w:val="21"/>
          <w:szCs w:val="21"/>
        </w:rPr>
        <w:t>s is that</w:t>
      </w:r>
      <w:r w:rsidR="00093A50" w:rsidRPr="00093A50">
        <w:rPr>
          <w:i/>
          <w:sz w:val="27"/>
          <w:szCs w:val="27"/>
        </w:rPr>
        <w:t xml:space="preserve"> </w:t>
      </w:r>
      <w:r w:rsidR="00093A50" w:rsidRPr="00093A50">
        <w:rPr>
          <w:i/>
          <w:sz w:val="21"/>
          <w:szCs w:val="21"/>
        </w:rPr>
        <w:t>all issues of harassment of any kind must be brought to the department chair so they can be referred to HR.</w:t>
      </w:r>
    </w:p>
    <w:p w14:paraId="55DF562E" w14:textId="78C654CC" w:rsidR="006F3AA5" w:rsidRPr="00093A50" w:rsidRDefault="006F3AA5" w:rsidP="00093A50">
      <w:pPr>
        <w:widowControl w:val="0"/>
        <w:rPr>
          <w:sz w:val="21"/>
          <w:szCs w:val="21"/>
        </w:rPr>
      </w:pPr>
      <w:r w:rsidRPr="00E518F8">
        <w:rPr>
          <w:sz w:val="21"/>
          <w:szCs w:val="21"/>
        </w:rPr>
        <w:t xml:space="preserve"> UWHR’s </w:t>
      </w:r>
      <w:hyperlink r:id="rId23" w:history="1">
        <w:r w:rsidRPr="00E518F8">
          <w:rPr>
            <w:rStyle w:val="Hyperlink"/>
            <w:sz w:val="21"/>
            <w:szCs w:val="21"/>
          </w:rPr>
          <w:t>Complaint Resolution</w:t>
        </w:r>
      </w:hyperlink>
      <w:r w:rsidRPr="00E518F8">
        <w:rPr>
          <w:sz w:val="21"/>
          <w:szCs w:val="21"/>
        </w:rPr>
        <w:t xml:space="preserve"> web page has been updated to clarify this requirement.</w:t>
      </w:r>
    </w:p>
    <w:sectPr w:rsidR="006F3AA5" w:rsidRPr="00093A50" w:rsidSect="00B7749A">
      <w:headerReference w:type="default" r:id="rId24"/>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4A9E" w14:textId="77777777" w:rsidR="00900F0D" w:rsidRDefault="00900F0D" w:rsidP="009B19E5">
      <w:pPr>
        <w:spacing w:after="0" w:line="240" w:lineRule="auto"/>
      </w:pPr>
      <w:r>
        <w:separator/>
      </w:r>
    </w:p>
  </w:endnote>
  <w:endnote w:type="continuationSeparator" w:id="0">
    <w:p w14:paraId="453F8BC6" w14:textId="77777777" w:rsidR="00900F0D" w:rsidRDefault="00900F0D" w:rsidP="009B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EC8C" w14:textId="77777777" w:rsidR="00900F0D" w:rsidRDefault="00900F0D" w:rsidP="009B19E5">
      <w:pPr>
        <w:spacing w:after="0" w:line="240" w:lineRule="auto"/>
      </w:pPr>
      <w:r>
        <w:separator/>
      </w:r>
    </w:p>
  </w:footnote>
  <w:footnote w:type="continuationSeparator" w:id="0">
    <w:p w14:paraId="560019E3" w14:textId="77777777" w:rsidR="00900F0D" w:rsidRDefault="00900F0D" w:rsidP="009B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19650"/>
      <w:docPartObj>
        <w:docPartGallery w:val="Page Numbers (Top of Page)"/>
        <w:docPartUnique/>
      </w:docPartObj>
    </w:sdtPr>
    <w:sdtEndPr>
      <w:rPr>
        <w:noProof/>
      </w:rPr>
    </w:sdtEndPr>
    <w:sdtContent>
      <w:p w14:paraId="005C07A2" w14:textId="00B0AB2C" w:rsidR="009B19E5" w:rsidRDefault="009B19E5">
        <w:pPr>
          <w:pStyle w:val="Header"/>
          <w:jc w:val="right"/>
        </w:pPr>
        <w:r>
          <w:fldChar w:fldCharType="begin"/>
        </w:r>
        <w:r>
          <w:instrText xml:space="preserve"> PAGE   \* MERGEFORMAT </w:instrText>
        </w:r>
        <w:r>
          <w:fldChar w:fldCharType="separate"/>
        </w:r>
        <w:r w:rsidR="00093A50">
          <w:rPr>
            <w:noProof/>
          </w:rPr>
          <w:t>4</w:t>
        </w:r>
        <w:r>
          <w:rPr>
            <w:noProof/>
          </w:rPr>
          <w:fldChar w:fldCharType="end"/>
        </w:r>
      </w:p>
    </w:sdtContent>
  </w:sdt>
  <w:p w14:paraId="082F66C4" w14:textId="77777777" w:rsidR="009B19E5" w:rsidRDefault="009B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D9A"/>
    <w:multiLevelType w:val="multilevel"/>
    <w:tmpl w:val="D64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8"/>
    <w:rsid w:val="0002528A"/>
    <w:rsid w:val="00030271"/>
    <w:rsid w:val="0005182A"/>
    <w:rsid w:val="00053E48"/>
    <w:rsid w:val="00085002"/>
    <w:rsid w:val="00087747"/>
    <w:rsid w:val="00093A50"/>
    <w:rsid w:val="000C66B0"/>
    <w:rsid w:val="000D169F"/>
    <w:rsid w:val="000D2971"/>
    <w:rsid w:val="001235FD"/>
    <w:rsid w:val="00130674"/>
    <w:rsid w:val="00145090"/>
    <w:rsid w:val="001B3C31"/>
    <w:rsid w:val="001C024F"/>
    <w:rsid w:val="001C4C65"/>
    <w:rsid w:val="00216EAA"/>
    <w:rsid w:val="002226EF"/>
    <w:rsid w:val="002369A4"/>
    <w:rsid w:val="002A265E"/>
    <w:rsid w:val="002D3A12"/>
    <w:rsid w:val="002D3DE1"/>
    <w:rsid w:val="00320C4A"/>
    <w:rsid w:val="00340ED5"/>
    <w:rsid w:val="00352790"/>
    <w:rsid w:val="0038727E"/>
    <w:rsid w:val="00391007"/>
    <w:rsid w:val="003A7C8C"/>
    <w:rsid w:val="004168F2"/>
    <w:rsid w:val="004847C4"/>
    <w:rsid w:val="005011CB"/>
    <w:rsid w:val="00503361"/>
    <w:rsid w:val="00510080"/>
    <w:rsid w:val="005E2E34"/>
    <w:rsid w:val="00680AB3"/>
    <w:rsid w:val="006A04CD"/>
    <w:rsid w:val="006B1361"/>
    <w:rsid w:val="006D0A5B"/>
    <w:rsid w:val="006F00DE"/>
    <w:rsid w:val="006F3AA5"/>
    <w:rsid w:val="006F48D9"/>
    <w:rsid w:val="00711EE5"/>
    <w:rsid w:val="00722182"/>
    <w:rsid w:val="007273C4"/>
    <w:rsid w:val="00740079"/>
    <w:rsid w:val="007527FA"/>
    <w:rsid w:val="007619EC"/>
    <w:rsid w:val="0076700A"/>
    <w:rsid w:val="00781215"/>
    <w:rsid w:val="0078182D"/>
    <w:rsid w:val="007B4A5A"/>
    <w:rsid w:val="007C28FE"/>
    <w:rsid w:val="00803791"/>
    <w:rsid w:val="0082226C"/>
    <w:rsid w:val="00833F4A"/>
    <w:rsid w:val="00852854"/>
    <w:rsid w:val="00862592"/>
    <w:rsid w:val="00882FE2"/>
    <w:rsid w:val="008A5F3E"/>
    <w:rsid w:val="008B317F"/>
    <w:rsid w:val="008C5BE4"/>
    <w:rsid w:val="00900F0D"/>
    <w:rsid w:val="00904E70"/>
    <w:rsid w:val="0092392E"/>
    <w:rsid w:val="00964BE9"/>
    <w:rsid w:val="00990D10"/>
    <w:rsid w:val="009B19E5"/>
    <w:rsid w:val="009B61BA"/>
    <w:rsid w:val="009E0034"/>
    <w:rsid w:val="009F22CF"/>
    <w:rsid w:val="00A22549"/>
    <w:rsid w:val="00A26D8C"/>
    <w:rsid w:val="00A276BC"/>
    <w:rsid w:val="00AB2E5F"/>
    <w:rsid w:val="00AB7006"/>
    <w:rsid w:val="00AC5758"/>
    <w:rsid w:val="00B41910"/>
    <w:rsid w:val="00B64869"/>
    <w:rsid w:val="00B7749A"/>
    <w:rsid w:val="00B97865"/>
    <w:rsid w:val="00BE6589"/>
    <w:rsid w:val="00C151CE"/>
    <w:rsid w:val="00C53820"/>
    <w:rsid w:val="00D0629C"/>
    <w:rsid w:val="00D366D7"/>
    <w:rsid w:val="00D46EB9"/>
    <w:rsid w:val="00D9571C"/>
    <w:rsid w:val="00DA6CB9"/>
    <w:rsid w:val="00DB48AD"/>
    <w:rsid w:val="00DD6BA6"/>
    <w:rsid w:val="00DD7B5A"/>
    <w:rsid w:val="00E02C3F"/>
    <w:rsid w:val="00E14885"/>
    <w:rsid w:val="00E20692"/>
    <w:rsid w:val="00E518F8"/>
    <w:rsid w:val="00E6606F"/>
    <w:rsid w:val="00EA6FC5"/>
    <w:rsid w:val="00ED4C1B"/>
    <w:rsid w:val="00F135DC"/>
    <w:rsid w:val="00F52C8B"/>
    <w:rsid w:val="00F53D08"/>
    <w:rsid w:val="00F82693"/>
    <w:rsid w:val="00F8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E588"/>
  <w15:docId w15:val="{464CE688-051F-4216-BE61-9B88ACBD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758"/>
    <w:rPr>
      <w:color w:val="0000FF" w:themeColor="hyperlink"/>
      <w:u w:val="single"/>
    </w:rPr>
  </w:style>
  <w:style w:type="paragraph" w:styleId="NormalWeb">
    <w:name w:val="Normal (Web)"/>
    <w:basedOn w:val="Normal"/>
    <w:uiPriority w:val="99"/>
    <w:unhideWhenUsed/>
    <w:rsid w:val="005100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02"/>
    <w:rPr>
      <w:rFonts w:ascii="Segoe UI" w:hAnsi="Segoe UI" w:cs="Segoe UI"/>
      <w:sz w:val="18"/>
      <w:szCs w:val="18"/>
    </w:rPr>
  </w:style>
  <w:style w:type="character" w:styleId="CommentReference">
    <w:name w:val="annotation reference"/>
    <w:basedOn w:val="DefaultParagraphFont"/>
    <w:uiPriority w:val="99"/>
    <w:semiHidden/>
    <w:unhideWhenUsed/>
    <w:rsid w:val="00053E48"/>
    <w:rPr>
      <w:sz w:val="16"/>
      <w:szCs w:val="16"/>
    </w:rPr>
  </w:style>
  <w:style w:type="paragraph" w:styleId="CommentText">
    <w:name w:val="annotation text"/>
    <w:basedOn w:val="Normal"/>
    <w:link w:val="CommentTextChar"/>
    <w:uiPriority w:val="99"/>
    <w:semiHidden/>
    <w:unhideWhenUsed/>
    <w:rsid w:val="00053E48"/>
    <w:pPr>
      <w:spacing w:line="240" w:lineRule="auto"/>
    </w:pPr>
    <w:rPr>
      <w:sz w:val="20"/>
      <w:szCs w:val="20"/>
    </w:rPr>
  </w:style>
  <w:style w:type="character" w:customStyle="1" w:styleId="CommentTextChar">
    <w:name w:val="Comment Text Char"/>
    <w:basedOn w:val="DefaultParagraphFont"/>
    <w:link w:val="CommentText"/>
    <w:uiPriority w:val="99"/>
    <w:semiHidden/>
    <w:rsid w:val="00053E48"/>
    <w:rPr>
      <w:sz w:val="20"/>
      <w:szCs w:val="20"/>
    </w:rPr>
  </w:style>
  <w:style w:type="paragraph" w:styleId="CommentSubject">
    <w:name w:val="annotation subject"/>
    <w:basedOn w:val="CommentText"/>
    <w:next w:val="CommentText"/>
    <w:link w:val="CommentSubjectChar"/>
    <w:uiPriority w:val="99"/>
    <w:semiHidden/>
    <w:unhideWhenUsed/>
    <w:rsid w:val="00053E48"/>
    <w:rPr>
      <w:b/>
      <w:bCs/>
    </w:rPr>
  </w:style>
  <w:style w:type="character" w:customStyle="1" w:styleId="CommentSubjectChar">
    <w:name w:val="Comment Subject Char"/>
    <w:basedOn w:val="CommentTextChar"/>
    <w:link w:val="CommentSubject"/>
    <w:uiPriority w:val="99"/>
    <w:semiHidden/>
    <w:rsid w:val="00053E48"/>
    <w:rPr>
      <w:b/>
      <w:bCs/>
      <w:sz w:val="20"/>
      <w:szCs w:val="20"/>
    </w:rPr>
  </w:style>
  <w:style w:type="paragraph" w:styleId="Header">
    <w:name w:val="header"/>
    <w:basedOn w:val="Normal"/>
    <w:link w:val="HeaderChar"/>
    <w:uiPriority w:val="99"/>
    <w:unhideWhenUsed/>
    <w:rsid w:val="009B1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E5"/>
  </w:style>
  <w:style w:type="paragraph" w:styleId="Footer">
    <w:name w:val="footer"/>
    <w:basedOn w:val="Normal"/>
    <w:link w:val="FooterChar"/>
    <w:uiPriority w:val="99"/>
    <w:unhideWhenUsed/>
    <w:rsid w:val="009B1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E5"/>
  </w:style>
  <w:style w:type="character" w:styleId="FollowedHyperlink">
    <w:name w:val="FollowedHyperlink"/>
    <w:basedOn w:val="DefaultParagraphFont"/>
    <w:uiPriority w:val="99"/>
    <w:semiHidden/>
    <w:unhideWhenUsed/>
    <w:rsid w:val="00862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31320">
      <w:bodyDiv w:val="1"/>
      <w:marLeft w:val="0"/>
      <w:marRight w:val="0"/>
      <w:marTop w:val="0"/>
      <w:marBottom w:val="0"/>
      <w:divBdr>
        <w:top w:val="none" w:sz="0" w:space="0" w:color="auto"/>
        <w:left w:val="none" w:sz="0" w:space="0" w:color="auto"/>
        <w:bottom w:val="none" w:sz="0" w:space="0" w:color="auto"/>
        <w:right w:val="none" w:sz="0" w:space="0" w:color="auto"/>
      </w:divBdr>
      <w:divsChild>
        <w:div w:id="647393421">
          <w:marLeft w:val="0"/>
          <w:marRight w:val="0"/>
          <w:marTop w:val="0"/>
          <w:marBottom w:val="0"/>
          <w:divBdr>
            <w:top w:val="none" w:sz="0" w:space="0" w:color="auto"/>
            <w:left w:val="none" w:sz="0" w:space="0" w:color="auto"/>
            <w:bottom w:val="none" w:sz="0" w:space="0" w:color="auto"/>
            <w:right w:val="none" w:sz="0" w:space="0" w:color="auto"/>
          </w:divBdr>
        </w:div>
        <w:div w:id="2109305475">
          <w:marLeft w:val="0"/>
          <w:marRight w:val="0"/>
          <w:marTop w:val="0"/>
          <w:marBottom w:val="0"/>
          <w:divBdr>
            <w:top w:val="none" w:sz="0" w:space="0" w:color="auto"/>
            <w:left w:val="none" w:sz="0" w:space="0" w:color="auto"/>
            <w:bottom w:val="none" w:sz="0" w:space="0" w:color="auto"/>
            <w:right w:val="none" w:sz="0" w:space="0" w:color="auto"/>
          </w:divBdr>
        </w:div>
      </w:divsChild>
    </w:div>
    <w:div w:id="1144467141">
      <w:bodyDiv w:val="1"/>
      <w:marLeft w:val="0"/>
      <w:marRight w:val="0"/>
      <w:marTop w:val="0"/>
      <w:marBottom w:val="0"/>
      <w:divBdr>
        <w:top w:val="none" w:sz="0" w:space="0" w:color="auto"/>
        <w:left w:val="none" w:sz="0" w:space="0" w:color="auto"/>
        <w:bottom w:val="none" w:sz="0" w:space="0" w:color="auto"/>
        <w:right w:val="none" w:sz="0" w:space="0" w:color="auto"/>
      </w:divBdr>
    </w:div>
    <w:div w:id="12682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washington.edu/faculty-guidelines" TargetMode="External"/><Relationship Id="rId13" Type="http://schemas.openxmlformats.org/officeDocument/2006/relationships/hyperlink" Target="mailto:ktofte@uw.edu" TargetMode="External"/><Relationship Id="rId18" Type="http://schemas.openxmlformats.org/officeDocument/2006/relationships/hyperlink" Target="http://www.washington.edu/admin/hr/polproc/work-viole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shington.edu/students/reg/religcal.html" TargetMode="External"/><Relationship Id="rId7" Type="http://schemas.openxmlformats.org/officeDocument/2006/relationships/hyperlink" Target="http://www.washington.edu/oea/services/course_eval/uw_seattle/" TargetMode="External"/><Relationship Id="rId12" Type="http://schemas.openxmlformats.org/officeDocument/2006/relationships/hyperlink" Target="https://english.washington.edu/faculty-guidelines" TargetMode="External"/><Relationship Id="rId17" Type="http://schemas.openxmlformats.org/officeDocument/2006/relationships/hyperlink" Target="http://www.washington.edu/admin/rules/policies/PO/EO5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in.artsci.washington.edu/leave-allocation-guidelines" TargetMode="External"/><Relationship Id="rId20" Type="http://schemas.openxmlformats.org/officeDocument/2006/relationships/hyperlink" Target="https://www.washington.edu/students/reg/ferp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ofte@uw.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p.washington.edu/cms/wp-content/uploads/Sabbatical_Leave_Form.pdf" TargetMode="External"/><Relationship Id="rId23" Type="http://schemas.openxmlformats.org/officeDocument/2006/relationships/hyperlink" Target="https://hr.uw.edu/policies/complaint-resolution/" TargetMode="External"/><Relationship Id="rId10" Type="http://schemas.openxmlformats.org/officeDocument/2006/relationships/hyperlink" Target="mailto:ktofte@uw.edu" TargetMode="External"/><Relationship Id="rId19" Type="http://schemas.openxmlformats.org/officeDocument/2006/relationships/hyperlink" Target="https://itconnect.uw.edu/work/appropriate-use/public-records-act/" TargetMode="External"/><Relationship Id="rId4" Type="http://schemas.openxmlformats.org/officeDocument/2006/relationships/webSettings" Target="webSettings.xml"/><Relationship Id="rId9" Type="http://schemas.openxmlformats.org/officeDocument/2006/relationships/hyperlink" Target="https://english.washington.edu/faculty-guidelines" TargetMode="External"/><Relationship Id="rId14" Type="http://schemas.openxmlformats.org/officeDocument/2006/relationships/hyperlink" Target="mailto:buschc@uw.edu" TargetMode="External"/><Relationship Id="rId22" Type="http://schemas.openxmlformats.org/officeDocument/2006/relationships/hyperlink" Target="http://www.washington.edu/admin/rules/policies/PO/EO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Reed</dc:creator>
  <cp:lastModifiedBy>Windows User</cp:lastModifiedBy>
  <cp:revision>10</cp:revision>
  <dcterms:created xsi:type="dcterms:W3CDTF">2019-09-19T23:02:00Z</dcterms:created>
  <dcterms:modified xsi:type="dcterms:W3CDTF">2019-09-20T00:06:00Z</dcterms:modified>
</cp:coreProperties>
</file>